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cell theory    </w:t>
      </w:r>
      <w:r>
        <w:t xml:space="preserve">   eukaryotic cell    </w:t>
      </w:r>
      <w:r>
        <w:t xml:space="preserve">   prokaryotic cell    </w:t>
      </w:r>
      <w:r>
        <w:t xml:space="preserve">   organelle    </w:t>
      </w:r>
      <w:r>
        <w:t xml:space="preserve">   exocytosis    </w:t>
      </w:r>
      <w:r>
        <w:t xml:space="preserve">   phagocytosis    </w:t>
      </w:r>
      <w:r>
        <w:t xml:space="preserve">   endocytosis    </w:t>
      </w:r>
      <w:r>
        <w:t xml:space="preserve">   active transport    </w:t>
      </w:r>
      <w:r>
        <w:t xml:space="preserve">   facilitated diffusion    </w:t>
      </w:r>
      <w:r>
        <w:t xml:space="preserve">   hypotonic    </w:t>
      </w:r>
      <w:r>
        <w:t xml:space="preserve">   hypertonic    </w:t>
      </w:r>
      <w:r>
        <w:t xml:space="preserve">   isotonic    </w:t>
      </w:r>
      <w:r>
        <w:t xml:space="preserve">   osmosis    </w:t>
      </w:r>
      <w:r>
        <w:t xml:space="preserve">   concentration gradient    </w:t>
      </w:r>
      <w:r>
        <w:t xml:space="preserve">   diffusion    </w:t>
      </w:r>
      <w:r>
        <w:t xml:space="preserve">   passive transport    </w:t>
      </w:r>
      <w:r>
        <w:t xml:space="preserve">   receptor    </w:t>
      </w:r>
      <w:r>
        <w:t xml:space="preserve">   selective permeability    </w:t>
      </w:r>
      <w:r>
        <w:t xml:space="preserve">   fluid mosaic model    </w:t>
      </w:r>
      <w:r>
        <w:t xml:space="preserve">   phospholipid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2021-10-11T03:05:44Z</dcterms:created>
  <dcterms:modified xsi:type="dcterms:W3CDTF">2021-10-11T03:05:44Z</dcterms:modified>
</cp:coreProperties>
</file>