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venous catheters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dysrhythmia    </w:t>
      </w:r>
      <w:r>
        <w:t xml:space="preserve">   pneumothorax    </w:t>
      </w:r>
      <w:r>
        <w:t xml:space="preserve">   PICC    </w:t>
      </w:r>
      <w:r>
        <w:t xml:space="preserve">   nonthrombotic occlusion    </w:t>
      </w:r>
      <w:r>
        <w:t xml:space="preserve">   lumen    </w:t>
      </w:r>
      <w:r>
        <w:t xml:space="preserve">   Implanted port    </w:t>
      </w:r>
      <w:r>
        <w:t xml:space="preserve">   Huber Needle    </w:t>
      </w:r>
      <w:r>
        <w:t xml:space="preserve">   chlorhexidine    </w:t>
      </w:r>
      <w:r>
        <w:t xml:space="preserve">   catheter pinch-off    </w:t>
      </w:r>
      <w:r>
        <w:t xml:space="preserve">   tunneled catheter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venous catheters</dc:title>
  <dcterms:created xsi:type="dcterms:W3CDTF">2021-10-11T03:09:11Z</dcterms:created>
  <dcterms:modified xsi:type="dcterms:W3CDTF">2021-10-11T03:09:11Z</dcterms:modified>
</cp:coreProperties>
</file>