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ceoltraidisiúnta    </w:t>
      </w:r>
      <w:r>
        <w:t xml:space="preserve">   leadránach    </w:t>
      </w:r>
      <w:r>
        <w:t xml:space="preserve">   arfheabhas    </w:t>
      </w:r>
      <w:r>
        <w:t xml:space="preserve">   snagcheol    </w:t>
      </w:r>
      <w:r>
        <w:t xml:space="preserve">   ceolchoirm    </w:t>
      </w:r>
      <w:r>
        <w:t xml:space="preserve">   veidhlín    </w:t>
      </w:r>
      <w:r>
        <w:t xml:space="preserve">   méarchláir    </w:t>
      </w:r>
      <w:r>
        <w:t xml:space="preserve">   giotár    </w:t>
      </w:r>
      <w:r>
        <w:t xml:space="preserve">   popcheol    </w:t>
      </w:r>
      <w:r>
        <w:t xml:space="preserve">   ceoltóir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Ceoil</dc:title>
  <dcterms:created xsi:type="dcterms:W3CDTF">2021-10-11T03:08:55Z</dcterms:created>
  <dcterms:modified xsi:type="dcterms:W3CDTF">2021-10-11T03:08:55Z</dcterms:modified>
</cp:coreProperties>
</file>