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31-33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registers movement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someone who claims to 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Although repressive, Chiang’s government allowed free enterprise to flourish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law that is 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in which these countries had some politi- cal and economic control, but did not directly 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in- serting very thin needles at specific points on the 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tropical hurricane that forms over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without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economic reforms in Vietnam in 1986</w:t>
            </w:r>
          </w:p>
        </w:tc>
      </w:tr>
    </w:tbl>
    <w:p>
      <w:pPr>
        <w:pStyle w:val="WordBankLarge"/>
      </w:pPr>
      <w:r>
        <w:t xml:space="preserve">   spheres of influence.    </w:t>
      </w:r>
      <w:r>
        <w:t xml:space="preserve">   abdicate    </w:t>
      </w:r>
      <w:r>
        <w:t xml:space="preserve">   warlord    </w:t>
      </w:r>
      <w:r>
        <w:t xml:space="preserve">   light indusrty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ideograms    </w:t>
      </w:r>
      <w:r>
        <w:t xml:space="preserve">   atheism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seismograph    </w:t>
      </w:r>
      <w:r>
        <w:t xml:space="preserve">   Typhoon    </w:t>
      </w:r>
      <w:r>
        <w:t xml:space="preserve">   homogeneous    </w:t>
      </w:r>
      <w:r>
        <w:t xml:space="preserve">   militarism    </w:t>
      </w:r>
      <w:r>
        <w:t xml:space="preserve">   downsized    </w:t>
      </w:r>
      <w:r>
        <w:t xml:space="preserve">   quotas    </w:t>
      </w:r>
      <w:r>
        <w:t xml:space="preserve">   tariffs    </w:t>
      </w:r>
      <w:r>
        <w:t xml:space="preserve">   demilitarized zone    </w:t>
      </w:r>
      <w:r>
        <w:t xml:space="preserve">   poliferation    </w:t>
      </w:r>
      <w:r>
        <w:t xml:space="preserve">   barbarian    </w:t>
      </w:r>
      <w:r>
        <w:t xml:space="preserve">   paddies    </w:t>
      </w:r>
      <w:r>
        <w:t xml:space="preserve">   indegeonous    </w:t>
      </w:r>
      <w:r>
        <w:t xml:space="preserve">   insurgent    </w:t>
      </w:r>
      <w:r>
        <w:t xml:space="preserve">   heterogeneity    </w:t>
      </w:r>
      <w:r>
        <w:t xml:space="preserve">   doi 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31-33</dc:title>
  <dcterms:created xsi:type="dcterms:W3CDTF">2021-10-11T03:10:42Z</dcterms:created>
  <dcterms:modified xsi:type="dcterms:W3CDTF">2021-10-11T03:10:42Z</dcterms:modified>
</cp:coreProperties>
</file>