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Chance for Success, Street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homeless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to live as one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tireless ___ of states'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collide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persons who lack permanent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literary work in metrical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throughout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city in south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official group who directs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who edits material for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abbreviation of North American Street Newspaper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period of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factual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good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favorable termination of endeavors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occupation of gathering, writing, editing, and publishing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sign or token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characterized by having an interest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___ a person's privacy.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 instance of unlikeness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group elected to perfrom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raising funds by soliciting contributions or pledges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resulting from originality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two or more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established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to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pictorial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wholly committed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endow with an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activity that occupies a person's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that what is wanted can be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collective supply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quality of being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 produced a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unpredictable element of an occurance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___ is illegible.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a feeling of deep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people who reside in a specific locality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traveling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act of offering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production of craft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living to live in companionship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act of helpful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abbreviation of International Network of Street Papers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chance    </w:t>
      </w:r>
      <w:r>
        <w:t xml:space="preserve">   homelessness    </w:t>
      </w:r>
      <w:r>
        <w:t xml:space="preserve">   streetnewspaper    </w:t>
      </w:r>
      <w:r>
        <w:t xml:space="preserve">   dignity    </w:t>
      </w:r>
      <w:r>
        <w:t xml:space="preserve">   respect    </w:t>
      </w:r>
      <w:r>
        <w:t xml:space="preserve">   advocacy    </w:t>
      </w:r>
      <w:r>
        <w:t xml:space="preserve">   writing    </w:t>
      </w:r>
      <w:r>
        <w:t xml:space="preserve">   success    </w:t>
      </w:r>
      <w:r>
        <w:t xml:space="preserve">   hope    </w:t>
      </w:r>
      <w:r>
        <w:t xml:space="preserve">   creative    </w:t>
      </w:r>
      <w:r>
        <w:t xml:space="preserve">   social    </w:t>
      </w:r>
      <w:r>
        <w:t xml:space="preserve">   community    </w:t>
      </w:r>
      <w:r>
        <w:t xml:space="preserve">   fundraising    </w:t>
      </w:r>
      <w:r>
        <w:t xml:space="preserve">   journalism    </w:t>
      </w:r>
      <w:r>
        <w:t xml:space="preserve">   editor    </w:t>
      </w:r>
      <w:r>
        <w:t xml:space="preserve">   publisher    </w:t>
      </w:r>
      <w:r>
        <w:t xml:space="preserve">   nonprofit    </w:t>
      </w:r>
      <w:r>
        <w:t xml:space="preserve">   artwork    </w:t>
      </w:r>
      <w:r>
        <w:t xml:space="preserve">   stories    </w:t>
      </w:r>
      <w:r>
        <w:t xml:space="preserve">   poetry    </w:t>
      </w:r>
      <w:r>
        <w:t xml:space="preserve">   cartoons    </w:t>
      </w:r>
      <w:r>
        <w:t xml:space="preserve">   Tucson    </w:t>
      </w:r>
      <w:r>
        <w:t xml:space="preserve">   advertising    </w:t>
      </w:r>
      <w:r>
        <w:t xml:space="preserve">   awareness    </w:t>
      </w:r>
      <w:r>
        <w:t xml:space="preserve">   encouragement    </w:t>
      </w:r>
      <w:r>
        <w:t xml:space="preserve">   journey    </w:t>
      </w:r>
      <w:r>
        <w:t xml:space="preserve">   internship    </w:t>
      </w:r>
      <w:r>
        <w:t xml:space="preserve">   international    </w:t>
      </w:r>
      <w:r>
        <w:t xml:space="preserve">   worldwide    </w:t>
      </w:r>
      <w:r>
        <w:t xml:space="preserve">   NASNA    </w:t>
      </w:r>
      <w:r>
        <w:t xml:space="preserve">   INSP    </w:t>
      </w:r>
      <w:r>
        <w:t xml:space="preserve">   resources    </w:t>
      </w:r>
      <w:r>
        <w:t xml:space="preserve">   difference    </w:t>
      </w:r>
      <w:r>
        <w:t xml:space="preserve">   service    </w:t>
      </w:r>
      <w:r>
        <w:t xml:space="preserve">   employment    </w:t>
      </w:r>
      <w:r>
        <w:t xml:space="preserve">   self-determined    </w:t>
      </w:r>
      <w:r>
        <w:t xml:space="preserve">   impact    </w:t>
      </w:r>
      <w:r>
        <w:t xml:space="preserve">   empowerment    </w:t>
      </w:r>
      <w:r>
        <w:t xml:space="preserve">   articles    </w:t>
      </w:r>
      <w:r>
        <w:t xml:space="preserve">   board    </w:t>
      </w:r>
      <w:r>
        <w:t xml:space="preserve">   dedicated    </w:t>
      </w:r>
      <w:r>
        <w:t xml:space="preserve">   compassionate    </w:t>
      </w:r>
      <w:r>
        <w:t xml:space="preserve">   enthusiastic    </w:t>
      </w:r>
      <w:r>
        <w:t xml:space="preserve">   committee    </w:t>
      </w:r>
      <w:r>
        <w:t xml:space="preserve">   focus    </w:t>
      </w:r>
      <w:r>
        <w:t xml:space="preserve">   grassroots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 for Success, Street Newspaper</dc:title>
  <dcterms:created xsi:type="dcterms:W3CDTF">2021-10-11T03:13:45Z</dcterms:created>
  <dcterms:modified xsi:type="dcterms:W3CDTF">2021-10-11T03:13:45Z</dcterms:modified>
</cp:coreProperties>
</file>