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10 Nail Disorder &amp; Diseases  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mold    </w:t>
      </w:r>
      <w:r>
        <w:t xml:space="preserve">   inherited    </w:t>
      </w:r>
      <w:r>
        <w:t xml:space="preserve">   ridges    </w:t>
      </w:r>
      <w:r>
        <w:t xml:space="preserve">   indication    </w:t>
      </w:r>
      <w:r>
        <w:t xml:space="preserve">   deformity    </w:t>
      </w:r>
      <w:r>
        <w:t xml:space="preserve">   pigmentation    </w:t>
      </w:r>
      <w:r>
        <w:t xml:space="preserve">   discoloration    </w:t>
      </w:r>
      <w:r>
        <w:t xml:space="preserve">   depressions    </w:t>
      </w:r>
      <w:r>
        <w:t xml:space="preserve">   flexible    </w:t>
      </w:r>
      <w:r>
        <w:t xml:space="preserve">   inflamed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Nail Disorder &amp; Diseases                          </dc:title>
  <dcterms:created xsi:type="dcterms:W3CDTF">2021-10-11T03:17:46Z</dcterms:created>
  <dcterms:modified xsi:type="dcterms:W3CDTF">2021-10-11T03:17:46Z</dcterms:modified>
</cp:coreProperties>
</file>