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of hair to absorb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bonds that join amino acids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loss of scalp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portion of the hair that projects above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outermost layer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individual hairstrands per square inch of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 fine unpigmented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fungas responsible for dandruff when it grows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oil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transition phase between the growth &amp; resting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brittle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small cone shaped elevation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involuntary muscle in the base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layer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five elements that make up human hair, skin, tissue,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lice of the hair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tuft of hair that stands straight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technical term for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autoimmune disorder that cause the affected hair follicles to be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 physical crosslink side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split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its diseases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thickness or diameter of the individual hair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shape of the hair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inflamation of the subcutaneous tissue caused by staphylococci</w:t>
            </w:r>
          </w:p>
        </w:tc>
      </w:tr>
    </w:tbl>
    <w:p>
      <w:pPr>
        <w:pStyle w:val="WordBankLarge"/>
      </w:pPr>
      <w:r>
        <w:t xml:space="preserve">   hair porosity    </w:t>
      </w:r>
      <w:r>
        <w:t xml:space="preserve">   canities    </w:t>
      </w:r>
      <w:r>
        <w:t xml:space="preserve">   cohns    </w:t>
      </w:r>
      <w:r>
        <w:t xml:space="preserve">   cowlick    </w:t>
      </w:r>
      <w:r>
        <w:t xml:space="preserve">   cortex    </w:t>
      </w:r>
      <w:r>
        <w:t xml:space="preserve">   arrector pili muscle     </w:t>
      </w:r>
      <w:r>
        <w:t xml:space="preserve">   alopecia    </w:t>
      </w:r>
      <w:r>
        <w:t xml:space="preserve">   alopecia areata    </w:t>
      </w:r>
      <w:r>
        <w:t xml:space="preserve">   fragilitus crinium    </w:t>
      </w:r>
      <w:r>
        <w:t xml:space="preserve">   furnuncle    </w:t>
      </w:r>
      <w:r>
        <w:t xml:space="preserve">   cuticle    </w:t>
      </w:r>
      <w:r>
        <w:t xml:space="preserve">   density    </w:t>
      </w:r>
      <w:r>
        <w:t xml:space="preserve">   elasticity    </w:t>
      </w:r>
      <w:r>
        <w:t xml:space="preserve">   alopecia totalis    </w:t>
      </w:r>
      <w:r>
        <w:t xml:space="preserve">   catagen phase    </w:t>
      </w:r>
      <w:r>
        <w:t xml:space="preserve">   carbuncle    </w:t>
      </w:r>
      <w:r>
        <w:t xml:space="preserve">   dermal papilla    </w:t>
      </w:r>
      <w:r>
        <w:t xml:space="preserve">   hair shaft    </w:t>
      </w:r>
      <w:r>
        <w:t xml:space="preserve">   hair texture    </w:t>
      </w:r>
      <w:r>
        <w:t xml:space="preserve">   trichoptolosis    </w:t>
      </w:r>
      <w:r>
        <w:t xml:space="preserve">   malassezia    </w:t>
      </w:r>
      <w:r>
        <w:t xml:space="preserve">   pityriasis    </w:t>
      </w:r>
      <w:r>
        <w:t xml:space="preserve">   sebaceous gland    </w:t>
      </w:r>
      <w:r>
        <w:t xml:space="preserve">   trichology    </w:t>
      </w:r>
      <w:r>
        <w:t xml:space="preserve">   vellus hair    </w:t>
      </w:r>
      <w:r>
        <w:t xml:space="preserve">   wave pattern    </w:t>
      </w:r>
      <w:r>
        <w:t xml:space="preserve">   scutula    </w:t>
      </w:r>
      <w:r>
        <w:t xml:space="preserve">   monolethrix    </w:t>
      </w:r>
      <w:r>
        <w:t xml:space="preserve">   hypertrichosis    </w:t>
      </w:r>
      <w:r>
        <w:t xml:space="preserve">   peptide bonds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</dc:title>
  <dcterms:created xsi:type="dcterms:W3CDTF">2021-12-17T03:36:57Z</dcterms:created>
  <dcterms:modified xsi:type="dcterms:W3CDTF">2021-12-17T03:36:57Z</dcterms:modified>
</cp:coreProperties>
</file>