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11: Chemical Dependency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"Why can't I do it? My parents did"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Chronic, recurrent misuse of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Orderly progression from one drug to another, increasing the heavier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Probably the most difficult child in a dysfunctional family to help, may exhibit health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Consequences of personal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theory hold some elements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multiple determinants​.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Inherited and transmitted predisposition.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Rewards outweigh the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Thoughts or beliefs are causative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Physically, chemical addiction is a cellular change that occurs with the increased use of most depressant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Drinking is caused and maintained by association between alcohol and positive rewarding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one abused substance, found to be most harmful out of all legal and illegal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Rehab facilities that get rid of the outside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Denial, Displacement, Fantasy, Projection, Rationalization, Internationalization, Minimizing, Reaction formation, Regression, and Repression are all what that a drug abuser may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object of the chemically dependent parent's misdirected frustration and 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where members can share their stories​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use is seen as an aberrant condition afflicting otherwise healthy people, leading to physiological addiction.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is the family's high achiever, and as such appears quite ambitious and responsible.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role is also referred to as the ‘family clown,' or simply the ‘clown.' 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behavioral learning model    </w:t>
      </w:r>
      <w:r>
        <w:t xml:space="preserve">   disease model    </w:t>
      </w:r>
      <w:r>
        <w:t xml:space="preserve">   gateway model    </w:t>
      </w:r>
      <w:r>
        <w:t xml:space="preserve">   abuse    </w:t>
      </w:r>
      <w:r>
        <w:t xml:space="preserve">   addiction     </w:t>
      </w:r>
      <w:r>
        <w:t xml:space="preserve">   defense mechanism    </w:t>
      </w:r>
      <w:r>
        <w:t xml:space="preserve">   alcoholics anonymous    </w:t>
      </w:r>
      <w:r>
        <w:t xml:space="preserve">   inpatient treatment    </w:t>
      </w:r>
      <w:r>
        <w:t xml:space="preserve">   biopsychosocial model    </w:t>
      </w:r>
      <w:r>
        <w:t xml:space="preserve">   cognitive model    </w:t>
      </w:r>
      <w:r>
        <w:t xml:space="preserve">   final common model    </w:t>
      </w:r>
      <w:r>
        <w:t xml:space="preserve">   genetic predisposition model    </w:t>
      </w:r>
      <w:r>
        <w:t xml:space="preserve">   lifestyle model    </w:t>
      </w:r>
      <w:r>
        <w:t xml:space="preserve">   moral model    </w:t>
      </w:r>
      <w:r>
        <w:t xml:space="preserve">   parental influence model    </w:t>
      </w:r>
      <w:r>
        <w:t xml:space="preserve">   scapegoat    </w:t>
      </w:r>
      <w:r>
        <w:t xml:space="preserve">   lost child    </w:t>
      </w:r>
      <w:r>
        <w:t xml:space="preserve">   mascot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Chemical Dependency</dc:title>
  <dcterms:created xsi:type="dcterms:W3CDTF">2021-10-11T03:18:46Z</dcterms:created>
  <dcterms:modified xsi:type="dcterms:W3CDTF">2021-10-11T03:18:46Z</dcterms:modified>
</cp:coreProperties>
</file>