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Indian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femininist; co-founded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lawyer and political organizer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teaching Latino children about their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protest for enviornmental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lawyer who investigated car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Latino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understanding and communication between older and younger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hippie influencer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communities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move alot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pollution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 book about women sterotypes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Enviornmental Protection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Rights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equality for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Organization for Women</w:t>
            </w:r>
          </w:p>
        </w:tc>
      </w:tr>
    </w:tbl>
    <w:p>
      <w:pPr>
        <w:pStyle w:val="WordBankLarge"/>
      </w:pPr>
      <w:r>
        <w:t xml:space="preserve">   Earth Day    </w:t>
      </w:r>
      <w:r>
        <w:t xml:space="preserve">   counterculture    </w:t>
      </w:r>
      <w:r>
        <w:t xml:space="preserve">   Phyllis Schlafly    </w:t>
      </w:r>
      <w:r>
        <w:t xml:space="preserve">   Ceasar Chavez    </w:t>
      </w:r>
      <w:r>
        <w:t xml:space="preserve">   Beatles    </w:t>
      </w:r>
      <w:r>
        <w:t xml:space="preserve">   commune    </w:t>
      </w:r>
      <w:r>
        <w:t xml:space="preserve">   A.I.M    </w:t>
      </w:r>
      <w:r>
        <w:t xml:space="preserve">   E.P.A    </w:t>
      </w:r>
      <w:r>
        <w:t xml:space="preserve">   U.F.W    </w:t>
      </w:r>
      <w:r>
        <w:t xml:space="preserve">   Clean Water Act    </w:t>
      </w:r>
      <w:r>
        <w:t xml:space="preserve">   migrant farmworker    </w:t>
      </w:r>
      <w:r>
        <w:t xml:space="preserve">   Gloria Steinman    </w:t>
      </w:r>
      <w:r>
        <w:t xml:space="preserve">   Timothy Leary    </w:t>
      </w:r>
      <w:r>
        <w:t xml:space="preserve">   feminism    </w:t>
      </w:r>
      <w:r>
        <w:t xml:space="preserve">   Ralph Nader    </w:t>
      </w:r>
      <w:r>
        <w:t xml:space="preserve">   Chicano Movement    </w:t>
      </w:r>
      <w:r>
        <w:t xml:space="preserve">   Betty Freidan    </w:t>
      </w:r>
      <w:r>
        <w:t xml:space="preserve">   ERA    </w:t>
      </w:r>
      <w:r>
        <w:t xml:space="preserve">   NOW    </w:t>
      </w:r>
      <w:r>
        <w:t xml:space="preserve">   generation gap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crossword</dc:title>
  <dcterms:created xsi:type="dcterms:W3CDTF">2021-10-11T03:21:26Z</dcterms:created>
  <dcterms:modified xsi:type="dcterms:W3CDTF">2021-10-11T03:21:26Z</dcterms:modified>
</cp:coreProperties>
</file>