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1: Government and the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sovereign    </w:t>
      </w:r>
      <w:r>
        <w:t xml:space="preserve">   state    </w:t>
      </w:r>
      <w:r>
        <w:t xml:space="preserve">   Democracy    </w:t>
      </w:r>
      <w:r>
        <w:t xml:space="preserve">   Dictatorship    </w:t>
      </w:r>
      <w:r>
        <w:t xml:space="preserve">   Constitution    </w:t>
      </w:r>
      <w:r>
        <w:t xml:space="preserve">   Judicial Power    </w:t>
      </w:r>
      <w:r>
        <w:t xml:space="preserve">   Executive Power    </w:t>
      </w:r>
      <w:r>
        <w:t xml:space="preserve">   Legislative Power    </w:t>
      </w:r>
      <w:r>
        <w:t xml:space="preserve">   Public Policy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Government and the State</dc:title>
  <dcterms:created xsi:type="dcterms:W3CDTF">2021-10-11T03:16:25Z</dcterms:created>
  <dcterms:modified xsi:type="dcterms:W3CDTF">2021-10-11T03:16:25Z</dcterms:modified>
</cp:coreProperties>
</file>