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31, 32, &amp; 33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farming, 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local leader with a military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small consumer goods such as clothing and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rebels against his or 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imposed by a government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economic change begun by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Irrigated or flooded land on which rice is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written language, a character or symbol that represents an idea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Areas in which the countries (Europe and China)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increase in the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an emperor to be forced to move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mass migration from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Native to or living naturally in an area or enviroment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ancient Chinese practice of inserting fine needles at specific body points to cure disease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similar nature; uniform in structure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protective zone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that measures and records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in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fire an employee in order to reduce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administrated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glorification of the military and a readiness of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destructive tropical storm that forms over the Pacific Ocean 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Abdicate     </w:t>
      </w:r>
      <w:r>
        <w:t xml:space="preserve">   Warlord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     </w:t>
      </w:r>
      <w:r>
        <w:t xml:space="preserve">   Atheism    </w:t>
      </w:r>
      <w:r>
        <w:t xml:space="preserve">   Acupuncture 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Seismograph    </w:t>
      </w:r>
      <w:r>
        <w:t xml:space="preserve">   Typhoon    </w:t>
      </w:r>
      <w:r>
        <w:t xml:space="preserve">   Homogeneous    </w:t>
      </w:r>
      <w:r>
        <w:t xml:space="preserve">   Militarism    </w:t>
      </w:r>
      <w:r>
        <w:t xml:space="preserve">   downsize    </w:t>
      </w:r>
      <w:r>
        <w:t xml:space="preserve">   Tariff    </w:t>
      </w:r>
      <w:r>
        <w:t xml:space="preserve">   Quota     </w:t>
      </w:r>
      <w:r>
        <w:t xml:space="preserve">   demilitarized zone    </w:t>
      </w:r>
      <w:r>
        <w:t xml:space="preserve">   proliferation    </w:t>
      </w:r>
      <w:r>
        <w:t xml:space="preserve">   Barbarian     </w:t>
      </w:r>
      <w:r>
        <w:t xml:space="preserve">   Paddy    </w:t>
      </w:r>
      <w:r>
        <w:t xml:space="preserve">   Indigenous    </w:t>
      </w:r>
      <w:r>
        <w:t xml:space="preserve">   Insurgent    </w:t>
      </w:r>
      <w:r>
        <w:t xml:space="preserve">   doi moi    </w:t>
      </w:r>
      <w:r>
        <w:t xml:space="preserve">   heterogeneity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 32, &amp; 33 Vocabulary</dc:title>
  <dcterms:created xsi:type="dcterms:W3CDTF">2021-10-11T03:27:23Z</dcterms:created>
  <dcterms:modified xsi:type="dcterms:W3CDTF">2021-10-11T03:27:23Z</dcterms:modified>
</cp:coreProperties>
</file>