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3:  Business in the Global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Trade barriers    </w:t>
      </w:r>
      <w:r>
        <w:t xml:space="preserve">   Tariff    </w:t>
      </w:r>
      <w:r>
        <w:t xml:space="preserve">   Quota    </w:t>
      </w:r>
      <w:r>
        <w:t xml:space="preserve">   Multinational company (MNC)    </w:t>
      </w:r>
      <w:r>
        <w:t xml:space="preserve">   Joint venture    </w:t>
      </w:r>
      <w:r>
        <w:t xml:space="preserve">   Infrastructure    </w:t>
      </w:r>
      <w:r>
        <w:t xml:space="preserve">   Imports    </w:t>
      </w:r>
      <w:r>
        <w:t xml:space="preserve">   Exports    </w:t>
      </w:r>
      <w:r>
        <w:t xml:space="preserve">   Exchange rate    </w:t>
      </w:r>
      <w:r>
        <w:t xml:space="preserve">   Embargo    </w:t>
      </w:r>
      <w:r>
        <w:t xml:space="preserve">   Balance of trade    </w:t>
      </w:r>
      <w:r>
        <w:t xml:space="preserve">   Balance of payments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 Business in the Global Economy</dc:title>
  <dcterms:created xsi:type="dcterms:W3CDTF">2021-10-11T03:27:35Z</dcterms:created>
  <dcterms:modified xsi:type="dcterms:W3CDTF">2021-10-11T03:27:35Z</dcterms:modified>
</cp:coreProperties>
</file>