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Chapters 11/12 Crossword</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3</w:t>
            </w:r>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pPr>
              <w:pStyle w:val="CrossgridTiny"/>
            </w:pPr>
            <w:r>
              <w:t xml:space="preserve">4</w:t>
            </w:r>
          </w:p>
        </w:tc>
        <w:tc>
          <w:p/>
        </w:tc>
        <w:tc>
          <w:p/>
        </w:tc>
        <w:tc>
          <w:p/>
        </w:tc>
        <w:tc>
          <w:tcPr>
            <w:tcBorders>
              <w:top w:val="single"/>
              <w:bottom w:val="single"/>
              <w:left w:val="single"/>
              <w:right w:val="single"/>
            </w:tcBorders>
            <w:vAlign w:val="top"/>
          </w:tcPr>
          <w:p>
            <w:pPr>
              <w:pStyle w:val="CrossgridTiny"/>
            </w:pPr>
            <w:r>
              <w:t xml:space="preserve">5</w:t>
            </w:r>
          </w:p>
        </w:tc>
        <w:tc>
          <w:p/>
        </w:tc>
        <w:tc>
          <w:p/>
        </w:tc>
        <w:tc>
          <w:p/>
        </w:tc>
        <w:tc>
          <w:p/>
        </w:tc>
        <w:tc>
          <w:p/>
        </w:tc>
        <w:tc>
          <w:tcPr>
            <w:tcBorders>
              <w:top w:val="single"/>
              <w:bottom w:val="single"/>
              <w:left w:val="single"/>
              <w:right w:val="single"/>
            </w:tcBorders>
            <w:vAlign w:val="top"/>
          </w:tcPr>
          <w:p>
            <w:pPr>
              <w:pStyle w:val="CrossgridTiny"/>
            </w:pPr>
            <w:r>
              <w:t xml:space="preserve">6</w:t>
            </w:r>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7</w:t>
            </w:r>
          </w:p>
        </w:tc>
        <w:tc>
          <w:p/>
        </w:tc>
        <w:tc>
          <w:tcPr>
            <w:tcBorders>
              <w:top w:val="single"/>
              <w:bottom w:val="single"/>
              <w:left w:val="single"/>
              <w:right w:val="single"/>
            </w:tcBorders>
            <w:vAlign w:val="top"/>
          </w:tcPr>
          <w:p>
            <w:pPr>
              <w:pStyle w:val="CrossgridTiny"/>
            </w:pPr>
            <w:r>
              <w:t xml:space="preserve">8</w:t>
            </w: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9</w:t>
            </w: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tcPr>
            <w:tcBorders>
              <w:top w:val="single"/>
              <w:bottom w:val="single"/>
              <w:left w:val="single"/>
              <w:right w:val="single"/>
            </w:tcBorders>
            <w:vAlign w:val="top"/>
          </w:tcPr>
          <w:p>
            <w:pPr>
              <w:pStyle w:val="CrossgridTiny"/>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2. </w:t>
            </w:r>
            <w:r>
              <w:t xml:space="preserve">“It is as though formerly we were coins of different provinces; and now we are melted down, and all bear the same stamp” (Remarque 272).</w:t>
            </w:r>
          </w:p>
          <w:p>
            <w:pPr>
              <w:keepLines/>
              <w:pStyle w:val="CluesTiny"/>
            </w:pPr>
            <w:r>
              <w:rPr>
                <w:b w:val="true"/>
                <w:bCs w:val="true"/>
              </w:rPr>
              <w:t xml:space="preserve">10. </w:t>
            </w:r>
            <w:r>
              <w:t xml:space="preserve">“...his face had an expression of calm, as though almost glad the end had come” (Remarque 296).</w:t>
            </w:r>
          </w:p>
          <w:p>
            <w:pPr>
              <w:keepLines/>
              <w:pStyle w:val="CluesTiny"/>
            </w:pPr>
            <w:r>
              <w:rPr>
                <w:b w:val="true"/>
                <w:bCs w:val="true"/>
              </w:rPr>
              <w:t xml:space="preserve">11. </w:t>
            </w:r>
            <w:r>
              <w:t xml:space="preserve">“Trenches, hospitals, the common grave—there are no other possibilities” (Remarque 283).</w:t>
            </w:r>
          </w:p>
          <w:p>
            <w:pPr>
              <w:keepLines/>
              <w:pStyle w:val="CluesTiny"/>
            </w:pPr>
            <w:r>
              <w:rPr>
                <w:b w:val="true"/>
                <w:bCs w:val="true"/>
              </w:rPr>
              <w:t xml:space="preserve">12. </w:t>
            </w:r>
            <w:r>
              <w:t xml:space="preserve">“‘Do you remember, Kat, how we commandeered the goose? And how you brought me out of the barrage when I was still a young recruit and was wounded for the first time?’” (Remarque 288).</w:t>
            </w:r>
          </w:p>
        </w:tc>
        <w:tc>
          <w:p>
            <w:pPr>
              <w:pStyle w:val="CluesTiny"/>
            </w:pPr>
            <w:r>
              <w:rPr>
                <w:b w:val="true"/>
                <w:bCs w:val="true"/>
              </w:rPr>
              <w:t xml:space="preserve">Down</w:t>
            </w:r>
          </w:p>
          <w:p>
            <w:pPr>
              <w:keepLines/>
              <w:pStyle w:val="CluesTiny"/>
            </w:pPr>
            <w:r>
              <w:rPr>
                <w:b w:val="true"/>
                <w:bCs w:val="true"/>
              </w:rPr>
              <w:t xml:space="preserve">1. </w:t>
            </w:r>
            <w:r>
              <w:t xml:space="preserve">“‘I have a big orchard with cherry trees at home. When they are in blossom, from the hay loft they look like one single sheet, so white” (Remarque 276).</w:t>
            </w:r>
          </w:p>
          <w:p>
            <w:pPr>
              <w:keepLines/>
              <w:pStyle w:val="CluesTiny"/>
            </w:pPr>
            <w:r>
              <w:rPr>
                <w:b w:val="true"/>
                <w:bCs w:val="true"/>
              </w:rPr>
              <w:t xml:space="preserve">3. </w:t>
            </w:r>
            <w:r>
              <w:t xml:space="preserve">“...the earth one dripping, soaked, oily mass in which lie yellow pools with red spiral streams of blood and into which the dead, wounded, and survivors slowly sink down” (Remarque 286).</w:t>
            </w:r>
          </w:p>
          <w:p>
            <w:pPr>
              <w:keepLines/>
              <w:pStyle w:val="CluesTiny"/>
            </w:pPr>
            <w:r>
              <w:rPr>
                <w:b w:val="true"/>
                <w:bCs w:val="true"/>
              </w:rPr>
              <w:t xml:space="preserve">4. </w:t>
            </w:r>
            <w:r>
              <w:t xml:space="preserve">“Now if we go back we will be weary, broken, burnt out, rootless, and without hope” (Remarque 294).</w:t>
            </w:r>
          </w:p>
          <w:p>
            <w:pPr>
              <w:keepLines/>
              <w:pStyle w:val="CluesTiny"/>
            </w:pPr>
            <w:r>
              <w:rPr>
                <w:b w:val="true"/>
                <w:bCs w:val="true"/>
              </w:rPr>
              <w:t xml:space="preserve">5. </w:t>
            </w:r>
            <w:r>
              <w:t xml:space="preserve">“It has transformed us into unthinking animals in order to give us the weapon of instinct” (Remarque 273-274).</w:t>
            </w:r>
          </w:p>
          <w:p>
            <w:pPr>
              <w:keepLines/>
              <w:pStyle w:val="CluesTiny"/>
            </w:pPr>
            <w:r>
              <w:rPr>
                <w:b w:val="true"/>
                <w:bCs w:val="true"/>
              </w:rPr>
              <w:t xml:space="preserve">6. </w:t>
            </w:r>
            <w:r>
              <w:t xml:space="preserve">“...war is the cause of death like cancer and tuberculosis, like influenza and dysentry” (Remarque 271).</w:t>
            </w:r>
          </w:p>
          <w:p>
            <w:pPr>
              <w:keepLines/>
              <w:pStyle w:val="CluesTiny"/>
            </w:pPr>
            <w:r>
              <w:rPr>
                <w:b w:val="true"/>
                <w:bCs w:val="true"/>
              </w:rPr>
              <w:t xml:space="preserve">7. </w:t>
            </w:r>
            <w:r>
              <w:t xml:space="preserve">“The attacking lines of the enemy infantry are men like ourselves…” (Remarque 282).</w:t>
            </w:r>
          </w:p>
          <w:p>
            <w:pPr>
              <w:keepLines/>
              <w:pStyle w:val="CluesTiny"/>
            </w:pPr>
            <w:r>
              <w:rPr>
                <w:b w:val="true"/>
                <w:bCs w:val="true"/>
              </w:rPr>
              <w:t xml:space="preserve">8. </w:t>
            </w:r>
            <w:r>
              <w:t xml:space="preserve">“It is a great brotherhood… the desperate loyalty to one another of men condemned to death” (Remarque 272).</w:t>
            </w:r>
          </w:p>
          <w:p>
            <w:pPr>
              <w:keepLines/>
              <w:pStyle w:val="CluesTiny"/>
            </w:pPr>
            <w:r>
              <w:rPr>
                <w:b w:val="true"/>
                <w:bCs w:val="true"/>
              </w:rPr>
              <w:t xml:space="preserve">9. </w:t>
            </w:r>
            <w:r>
              <w:t xml:space="preserve">“Before he died he handed over his pocket-book to me, and bequeathed me his boots—the same that he once inherited from Kemmerich” (Remarque 279).</w:t>
            </w:r>
          </w:p>
        </w:tc>
      </w:tr>
    </w:tbl>
    <w:p>
      <w:pPr>
        <w:pStyle w:val="WordBankLarge"/>
      </w:pPr>
      <w:r>
        <w:t xml:space="preserve">   camaraderie     </w:t>
      </w:r>
      <w:r>
        <w:t xml:space="preserve">   savagery    </w:t>
      </w:r>
      <w:r>
        <w:t xml:space="preserve">   beauty/influence of nature    </w:t>
      </w:r>
      <w:r>
        <w:t xml:space="preserve">   loss of innocence     </w:t>
      </w:r>
      <w:r>
        <w:t xml:space="preserve">   futility of war    </w:t>
      </w:r>
      <w:r>
        <w:t xml:space="preserve">   pragmatism    </w:t>
      </w:r>
      <w:r>
        <w:t xml:space="preserve">   perception of enemy    </w:t>
      </w:r>
      <w:r>
        <w:t xml:space="preserve">   forced rite of passage    </w:t>
      </w:r>
      <w:r>
        <w:t xml:space="preserve">   horrors of war    </w:t>
      </w:r>
      <w:r>
        <w:t xml:space="preserve">   camaraderie    </w:t>
      </w:r>
      <w:r>
        <w:t xml:space="preserve">   loss of innocence    </w:t>
      </w:r>
      <w:r>
        <w:t xml:space="preserve">   forced rite of passage    </w:t>
      </w:r>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 11/12 Crossword</dc:title>
  <dcterms:created xsi:type="dcterms:W3CDTF">2021-10-11T03:37:41Z</dcterms:created>
  <dcterms:modified xsi:type="dcterms:W3CDTF">2021-10-11T03:37:41Z</dcterms:modified>
</cp:coreProperties>
</file>