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Tanker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discharging    </w:t>
      </w:r>
      <w:r>
        <w:t xml:space="preserve">   transport    </w:t>
      </w:r>
      <w:r>
        <w:t xml:space="preserve">   pollution    </w:t>
      </w:r>
      <w:r>
        <w:t xml:space="preserve">   bulk    </w:t>
      </w:r>
      <w:r>
        <w:t xml:space="preserve">   coating    </w:t>
      </w:r>
      <w:r>
        <w:t xml:space="preserve">   dangerous    </w:t>
      </w:r>
      <w:r>
        <w:t xml:space="preserve">   viscosity    </w:t>
      </w:r>
      <w:r>
        <w:t xml:space="preserve">   methanol    </w:t>
      </w:r>
      <w:r>
        <w:t xml:space="preserve">   noxious    </w:t>
      </w:r>
      <w:r>
        <w:t xml:space="preserve">   tankheating    </w:t>
      </w:r>
      <w:r>
        <w:t xml:space="preserve">   wallwash    </w:t>
      </w:r>
      <w:r>
        <w:t xml:space="preserve">   stainless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Tanker</dc:title>
  <dcterms:created xsi:type="dcterms:W3CDTF">2021-10-11T03:42:14Z</dcterms:created>
  <dcterms:modified xsi:type="dcterms:W3CDTF">2021-10-11T03:42:14Z</dcterms:modified>
</cp:coreProperties>
</file>