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Incapable of bringing mixed or blended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Properties of solutions that depend on ratio of the number of solute particles to number of solvent molecules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compound that can conducts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Heterogeneous mixture in which solute-like particles settle out of a solvent-like phase sometime after their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Dissolves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won't dissolve in a solvent even after mixing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solution below point of saturation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Homogeneous mixture composed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Concentration of a substance as measured by the number of moles divided by the volume of the solution it's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Phenomenon that the boiling point of a solvent will be higher when another compound is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At a constant temperature, the amount of a given gas dissolved in a given type and volume of liquid is directly proportional to the partial pressure of that gas in equilibrium with that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Scattering of light and a light beam passes through through colloid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Holding as much water or moisture that can be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Substances that mix or blend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solution/solute that completely, or almost completely, ionizes or dissociates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Electrolyte that doesn’t completely dissociate in an aqueous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When molecules or ionic compounds separate/split into smaller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does not readily ionize when dissolved or melted and is a poor conductor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 of the freezing point of a solvent on addition of a non-volatile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strength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oversaturated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Foods that contain this are butter, margarine, salad dressing, mayonnaise, and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Dissolved in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homogeneous, noncrystalline substance consisting of large molecules of one substance dispersed through a second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Mixture of two or more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Ability of a substance to dissolve in a solvent </w:t>
            </w:r>
          </w:p>
        </w:tc>
      </w:tr>
    </w:tbl>
    <w:p>
      <w:pPr>
        <w:pStyle w:val="WordBankLarge"/>
      </w:pPr>
      <w:r>
        <w:t xml:space="preserve">   Alloy    </w:t>
      </w:r>
      <w:r>
        <w:t xml:space="preserve">   Disassociation    </w:t>
      </w:r>
      <w:r>
        <w:t xml:space="preserve">   Colligative Property    </w:t>
      </w:r>
      <w:r>
        <w:t xml:space="preserve">   Concentration    </w:t>
      </w:r>
      <w:r>
        <w:t xml:space="preserve">   Emulsifying Agent    </w:t>
      </w:r>
      <w:r>
        <w:t xml:space="preserve">   Electrolyte    </w:t>
      </w:r>
      <w:r>
        <w:t xml:space="preserve">   Immiscible    </w:t>
      </w:r>
      <w:r>
        <w:t xml:space="preserve">   Insoluble     </w:t>
      </w:r>
      <w:r>
        <w:t xml:space="preserve">   Miscible    </w:t>
      </w:r>
      <w:r>
        <w:t xml:space="preserve">   Molarity    </w:t>
      </w:r>
      <w:r>
        <w:t xml:space="preserve">   Saturated    </w:t>
      </w:r>
      <w:r>
        <w:t xml:space="preserve">   Solute    </w:t>
      </w:r>
      <w:r>
        <w:t xml:space="preserve">   Solution    </w:t>
      </w:r>
      <w:r>
        <w:t xml:space="preserve">   Solubility     </w:t>
      </w:r>
      <w:r>
        <w:t xml:space="preserve">   Solvent    </w:t>
      </w:r>
      <w:r>
        <w:t xml:space="preserve">   Supersaturated    </w:t>
      </w:r>
      <w:r>
        <w:t xml:space="preserve">   Suspension    </w:t>
      </w:r>
      <w:r>
        <w:t xml:space="preserve">   Unsaturated     </w:t>
      </w:r>
      <w:r>
        <w:t xml:space="preserve">   Henrys Law    </w:t>
      </w:r>
      <w:r>
        <w:t xml:space="preserve">   Freezing Point Depression    </w:t>
      </w:r>
      <w:r>
        <w:t xml:space="preserve">   Boiling Point Elevation    </w:t>
      </w:r>
      <w:r>
        <w:t xml:space="preserve">   Colloid    </w:t>
      </w:r>
      <w:r>
        <w:t xml:space="preserve">   Tyndall Effect    </w:t>
      </w:r>
      <w:r>
        <w:t xml:space="preserve">   Strong Electrolyte    </w:t>
      </w:r>
      <w:r>
        <w:t xml:space="preserve">   Weak Electrolyte    </w:t>
      </w:r>
      <w:r>
        <w:t xml:space="preserve">   Nonelectrolyte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2021-10-11T03:43:22Z</dcterms:created>
  <dcterms:modified xsi:type="dcterms:W3CDTF">2021-10-11T03:43:22Z</dcterms:modified>
</cp:coreProperties>
</file>