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Abuse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Burns, bites, bruises, broken bones, and black eyes are indicators of ________ behavior?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parent or caregiver does not give the care, supervision, affection, and support needed for a child's health, safety, and well-being.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emotional harm to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Emotional and sexual abuse can also occur between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act or failure to act which presents an imminent risk of serious harm?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_________ system, David Middlebrook of Camp Law Team states, "the law defines negligence as conduct that creates an unreasonable risk of foreseeable harm to other."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required by law if a child has been harmed physically, sexually, or emotionally.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abuse may include indecent exposure, fondling, and rape.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common type of abuse that causes physical injury to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avoid claims of negligence regarding child protection and responding to child abuse, Middlebrook suggests that camps develop a comprehensive plan using the ______ acronym.</w:t>
            </w:r>
          </w:p>
        </w:tc>
      </w:tr>
    </w:tbl>
    <w:p>
      <w:pPr>
        <w:pStyle w:val="WordBankMedium"/>
      </w:pPr>
      <w:r>
        <w:t xml:space="preserve">   Physical Abuse    </w:t>
      </w:r>
      <w:r>
        <w:t xml:space="preserve">   Child neglect    </w:t>
      </w:r>
      <w:r>
        <w:t xml:space="preserve">   Emotional Abuse    </w:t>
      </w:r>
      <w:r>
        <w:t xml:space="preserve">   Sexual Abuse    </w:t>
      </w:r>
      <w:r>
        <w:t xml:space="preserve">   Child Abuse    </w:t>
      </w:r>
      <w:r>
        <w:t xml:space="preserve">   STOP    </w:t>
      </w:r>
      <w:r>
        <w:t xml:space="preserve">   Abusive    </w:t>
      </w:r>
      <w:r>
        <w:t xml:space="preserve">   Mandated Reporting     </w:t>
      </w:r>
      <w:r>
        <w:t xml:space="preserve">   Campers    </w:t>
      </w:r>
      <w:r>
        <w:t xml:space="preserve">   Guardian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Abuse Crossword</dc:title>
  <dcterms:created xsi:type="dcterms:W3CDTF">2021-10-11T03:45:40Z</dcterms:created>
  <dcterms:modified xsi:type="dcterms:W3CDTF">2021-10-11T03:45:40Z</dcterms:modified>
</cp:coreProperties>
</file>