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Maltreatment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Psychological    </w:t>
      </w:r>
      <w:r>
        <w:t xml:space="preserve">   Sociological    </w:t>
      </w:r>
      <w:r>
        <w:t xml:space="preserve">   Medical    </w:t>
      </w:r>
      <w:r>
        <w:t xml:space="preserve">   Destructive    </w:t>
      </w:r>
      <w:r>
        <w:t xml:space="preserve">   Cautious    </w:t>
      </w:r>
      <w:r>
        <w:t xml:space="preserve">   Behaviour    </w:t>
      </w:r>
      <w:r>
        <w:t xml:space="preserve">   Burns    </w:t>
      </w:r>
      <w:r>
        <w:t xml:space="preserve">   Injury    </w:t>
      </w:r>
      <w:r>
        <w:t xml:space="preserve">   Emotional    </w:t>
      </w:r>
      <w:r>
        <w:t xml:space="preserve">   Sexual    </w:t>
      </w:r>
      <w:r>
        <w:t xml:space="preserve">   Neglect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Maltreatment</dc:title>
  <dcterms:created xsi:type="dcterms:W3CDTF">2021-10-11T03:44:58Z</dcterms:created>
  <dcterms:modified xsi:type="dcterms:W3CDTF">2021-10-11T03:44:58Z</dcterms:modified>
</cp:coreProperties>
</file>