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and Family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Youth Services    </w:t>
      </w:r>
      <w:r>
        <w:t xml:space="preserve">   Utah    </w:t>
      </w:r>
      <w:r>
        <w:t xml:space="preserve">   Services    </w:t>
      </w:r>
      <w:r>
        <w:t xml:space="preserve">   Protective Services    </w:t>
      </w:r>
      <w:r>
        <w:t xml:space="preserve">   Prevention    </w:t>
      </w:r>
      <w:r>
        <w:t xml:space="preserve">   Kinship Care    </w:t>
      </w:r>
      <w:r>
        <w:t xml:space="preserve">   Domestic Violence    </w:t>
      </w:r>
      <w:r>
        <w:t xml:space="preserve">   Children    </w:t>
      </w:r>
      <w:r>
        <w:t xml:space="preserve">   Foster Care    </w:t>
      </w:r>
      <w:r>
        <w:t xml:space="preserve">   Adoption    </w:t>
      </w:r>
      <w:r>
        <w:t xml:space="preserve">   Family    </w:t>
      </w:r>
      <w:r>
        <w:t xml:space="preserve">   Cedar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Services</dc:title>
  <dcterms:created xsi:type="dcterms:W3CDTF">2021-10-11T03:45:21Z</dcterms:created>
  <dcterms:modified xsi:type="dcterms:W3CDTF">2021-10-11T03:45:21Z</dcterms:modified>
</cp:coreProperties>
</file>