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of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LGBTQ    </w:t>
      </w:r>
      <w:r>
        <w:t xml:space="preserve">   Sex    </w:t>
      </w:r>
      <w:r>
        <w:t xml:space="preserve">   Protection    </w:t>
      </w:r>
      <w:r>
        <w:t xml:space="preserve">   Relationships    </w:t>
      </w:r>
      <w:r>
        <w:t xml:space="preserve">   Fantasy    </w:t>
      </w:r>
      <w:r>
        <w:t xml:space="preserve">   Body image    </w:t>
      </w:r>
      <w:r>
        <w:t xml:space="preserve">   Flirting    </w:t>
      </w:r>
      <w:r>
        <w:t xml:space="preserve">   Gender    </w:t>
      </w:r>
      <w:r>
        <w:t xml:space="preserve">   Reproduction    </w:t>
      </w:r>
      <w:r>
        <w:t xml:space="preserve">   Sexual health    </w:t>
      </w:r>
      <w:r>
        <w:t xml:space="preserve">   Sexualization    </w:t>
      </w:r>
      <w:r>
        <w:t xml:space="preserve">   Intimacy    </w:t>
      </w:r>
      <w:r>
        <w:t xml:space="preserve">   Sensuality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of Sexuality</dc:title>
  <dcterms:created xsi:type="dcterms:W3CDTF">2021-10-11T04:01:54Z</dcterms:created>
  <dcterms:modified xsi:type="dcterms:W3CDTF">2021-10-11T04:01:54Z</dcterms:modified>
</cp:coreProperties>
</file>