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catch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bill    </w:t>
      </w:r>
      <w:r>
        <w:t xml:space="preserve">   demonstration    </w:t>
      </w:r>
      <w:r>
        <w:t xml:space="preserve">   Prime minister    </w:t>
      </w:r>
      <w:r>
        <w:t xml:space="preserve">   Premier    </w:t>
      </w:r>
      <w:r>
        <w:t xml:space="preserve">   Judiciary    </w:t>
      </w:r>
      <w:r>
        <w:t xml:space="preserve">   participation    </w:t>
      </w:r>
      <w:r>
        <w:t xml:space="preserve">   active citizenship    </w:t>
      </w:r>
      <w:r>
        <w:t xml:space="preserve">   referendum    </w:t>
      </w:r>
      <w:r>
        <w:t xml:space="preserve">   power triangle    </w:t>
      </w:r>
      <w:r>
        <w:t xml:space="preserve">   Executive    </w:t>
      </w:r>
      <w:r>
        <w:t xml:space="preserve">   Legislative    </w:t>
      </w:r>
      <w:r>
        <w:t xml:space="preserve">   Accountability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catch up</dc:title>
  <dcterms:created xsi:type="dcterms:W3CDTF">2021-10-11T04:03:12Z</dcterms:created>
  <dcterms:modified xsi:type="dcterms:W3CDTF">2021-10-11T04:03:12Z</dcterms:modified>
</cp:coreProperties>
</file>