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fought horseback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farm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north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the south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</w:tc>
      </w:tr>
    </w:tbl>
    <w:p>
      <w:pPr>
        <w:pStyle w:val="WordBankLarge"/>
      </w:pPr>
      <w:r>
        <w:t xml:space="preserve">   Union    </w:t>
      </w:r>
      <w:r>
        <w:t xml:space="preserve">   Confederacy    </w:t>
      </w:r>
      <w:r>
        <w:t xml:space="preserve">   Cavalry     </w:t>
      </w:r>
      <w:r>
        <w:t xml:space="preserve">   secede    </w:t>
      </w:r>
      <w:r>
        <w:t xml:space="preserve">   Abolition    </w:t>
      </w:r>
      <w:r>
        <w:t xml:space="preserve">   plantation    </w:t>
      </w:r>
      <w:r>
        <w:t xml:space="preserve">   factory    </w:t>
      </w:r>
      <w:r>
        <w:t xml:space="preserve">   amendment    </w:t>
      </w:r>
      <w:r>
        <w:t xml:space="preserve">   blockade    </w:t>
      </w:r>
      <w:r>
        <w:t xml:space="preserve">   Emancipation proclamation    </w:t>
      </w:r>
      <w:r>
        <w:t xml:space="preserve">   states' rights    </w:t>
      </w:r>
      <w:r>
        <w:t xml:space="preserve">   slavery     </w:t>
      </w:r>
      <w:r>
        <w:t xml:space="preserve">   freemen's bureau     </w:t>
      </w:r>
      <w:r>
        <w:t xml:space="preserve">   Reconstruction     </w:t>
      </w:r>
      <w:r>
        <w:t xml:space="preserve">   Sharecropper    </w:t>
      </w:r>
      <w:r>
        <w:t xml:space="preserve">   artillery    </w:t>
      </w:r>
      <w:r>
        <w:t xml:space="preserve">   infantry     </w:t>
      </w:r>
      <w:r>
        <w:t xml:space="preserve">   Abraham Lincoln    </w:t>
      </w:r>
      <w:r>
        <w:t xml:space="preserve">   Gettysburg Address     </w:t>
      </w:r>
      <w:r>
        <w:t xml:space="preserve">   Anaconda Plan    </w:t>
      </w:r>
      <w:r>
        <w:t xml:space="preserve">   Bull Run    </w:t>
      </w:r>
      <w:r>
        <w:t xml:space="preserve">   Manassas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2021-10-11T04:07:24Z</dcterms:created>
  <dcterms:modified xsi:type="dcterms:W3CDTF">2021-10-11T04:07:24Z</dcterms:modified>
</cp:coreProperties>
</file>