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biotic factors    </w:t>
      </w:r>
      <w:r>
        <w:t xml:space="preserve">   abiotic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dicotomous key    </w:t>
      </w:r>
      <w:r>
        <w:t xml:space="preserve">   Kingdom    </w:t>
      </w:r>
      <w:r>
        <w:t xml:space="preserve">   Autotroph    </w:t>
      </w:r>
      <w:r>
        <w:t xml:space="preserve">   taxonomy    </w:t>
      </w:r>
      <w:r>
        <w:t xml:space="preserve">   bacteria    </w:t>
      </w:r>
      <w:r>
        <w:t xml:space="preserve">   animal    </w:t>
      </w:r>
      <w:r>
        <w:t xml:space="preserve">   adaptation    </w:t>
      </w:r>
      <w:r>
        <w:t xml:space="preserve">   Nutrients    </w:t>
      </w:r>
      <w:r>
        <w:t xml:space="preserve">   photosynthesis    </w:t>
      </w:r>
      <w:r>
        <w:t xml:space="preserve">   Food web    </w:t>
      </w:r>
      <w:r>
        <w:t xml:space="preserve">   heterotroph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2021-10-11T04:11:24Z</dcterms:created>
  <dcterms:modified xsi:type="dcterms:W3CDTF">2021-10-11T04:11:24Z</dcterms:modified>
</cp:coreProperties>
</file>