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nomenclature    </w:t>
      </w:r>
      <w:r>
        <w:t xml:space="preserve">   taxonomy    </w:t>
      </w:r>
      <w:r>
        <w:t xml:space="preserve">   linnaeus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protista    </w:t>
      </w:r>
      <w:r>
        <w:t xml:space="preserve">   prokaryote    </w:t>
      </w:r>
      <w:r>
        <w:t xml:space="preserve">   eukaryote    </w:t>
      </w:r>
      <w:r>
        <w:t xml:space="preserve">   heterotroph    </w:t>
      </w:r>
      <w:r>
        <w:t xml:space="preserve">   autotroph    </w:t>
      </w:r>
      <w:r>
        <w:t xml:space="preserve">   eubacteria    </w:t>
      </w:r>
      <w:r>
        <w:t xml:space="preserve">   archaebacteria    </w:t>
      </w:r>
      <w:r>
        <w:t xml:space="preserve">   fungi    </w:t>
      </w:r>
      <w:r>
        <w:t xml:space="preserve">   plantae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</dc:title>
  <dcterms:created xsi:type="dcterms:W3CDTF">2021-10-11T04:09:57Z</dcterms:created>
  <dcterms:modified xsi:type="dcterms:W3CDTF">2021-10-11T04:09:57Z</dcterms:modified>
</cp:coreProperties>
</file>