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Classifying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angiosperm    </w:t>
      </w:r>
      <w:r>
        <w:t xml:space="preserve">   cotyledon    </w:t>
      </w:r>
      <w:r>
        <w:t xml:space="preserve">   dicot    </w:t>
      </w:r>
      <w:r>
        <w:t xml:space="preserve">   frond    </w:t>
      </w:r>
      <w:r>
        <w:t xml:space="preserve">   gymnosperm    </w:t>
      </w:r>
      <w:r>
        <w:t xml:space="preserve">   monocot    </w:t>
      </w:r>
      <w:r>
        <w:t xml:space="preserve">   nonvascular plant    </w:t>
      </w:r>
      <w:r>
        <w:t xml:space="preserve">   phloem    </w:t>
      </w:r>
      <w:r>
        <w:t xml:space="preserve">   pollen    </w:t>
      </w:r>
      <w:r>
        <w:t xml:space="preserve">   rhizoid    </w:t>
      </w:r>
      <w:r>
        <w:t xml:space="preserve">   seed    </w:t>
      </w:r>
      <w:r>
        <w:t xml:space="preserve">   vascular plant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Plants</dc:title>
  <dcterms:created xsi:type="dcterms:W3CDTF">2021-10-11T04:10:54Z</dcterms:created>
  <dcterms:modified xsi:type="dcterms:W3CDTF">2021-10-11T04:10:54Z</dcterms:modified>
</cp:coreProperties>
</file>