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phrases and materials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en grupos    </w:t>
      </w:r>
      <w:r>
        <w:t xml:space="preserve">   Trabajen en parejas    </w:t>
      </w:r>
      <w:r>
        <w:t xml:space="preserve">   Comparten    </w:t>
      </w:r>
      <w:r>
        <w:t xml:space="preserve">   Hablen    </w:t>
      </w:r>
      <w:r>
        <w:t xml:space="preserve">   Siéntense    </w:t>
      </w:r>
      <w:r>
        <w:t xml:space="preserve">   Levántense    </w:t>
      </w:r>
      <w:r>
        <w:t xml:space="preserve">   Levanten las manos    </w:t>
      </w:r>
      <w:r>
        <w:t xml:space="preserve">   silencio    </w:t>
      </w:r>
      <w:r>
        <w:t xml:space="preserve">   Presten atención!    </w:t>
      </w:r>
      <w:r>
        <w:t xml:space="preserve">   Miren aquí    </w:t>
      </w:r>
      <w:r>
        <w:t xml:space="preserve">   escuchen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phrases and materials part 2</dc:title>
  <dcterms:created xsi:type="dcterms:W3CDTF">2021-10-11T04:12:44Z</dcterms:created>
  <dcterms:modified xsi:type="dcterms:W3CDTF">2021-10-11T04:12:44Z</dcterms:modified>
</cp:coreProperties>
</file>