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Code of Ethics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Abuse    </w:t>
      </w:r>
      <w:r>
        <w:t xml:space="preserve">   Active neglect    </w:t>
      </w:r>
      <w:r>
        <w:t xml:space="preserve">   Battery    </w:t>
      </w:r>
      <w:r>
        <w:t xml:space="preserve">   Civil law    </w:t>
      </w:r>
      <w:r>
        <w:t xml:space="preserve">   Criminal law    </w:t>
      </w:r>
      <w:r>
        <w:t xml:space="preserve">   Defamation    </w:t>
      </w:r>
      <w:r>
        <w:t xml:space="preserve">   Domestic violence    </w:t>
      </w:r>
      <w:r>
        <w:t xml:space="preserve">   Etiquette    </w:t>
      </w:r>
      <w:r>
        <w:t xml:space="preserve">   False imprisonment    </w:t>
      </w:r>
      <w:r>
        <w:t xml:space="preserve">   Financial abuse    </w:t>
      </w:r>
      <w:r>
        <w:t xml:space="preserve">   Invasion of privacy    </w:t>
      </w:r>
      <w:r>
        <w:t xml:space="preserve">   Involuntary seclusion    </w:t>
      </w:r>
      <w:r>
        <w:t xml:space="preserve">   Laws    </w:t>
      </w:r>
      <w:r>
        <w:t xml:space="preserve">   Libil    </w:t>
      </w:r>
      <w:r>
        <w:t xml:space="preserve">   Living well    </w:t>
      </w:r>
      <w:r>
        <w:t xml:space="preserve">   Malpractice    </w:t>
      </w:r>
      <w:r>
        <w:t xml:space="preserve">   Scope of practice    </w:t>
      </w:r>
      <w:r>
        <w:t xml:space="preserve">   Slander    </w:t>
      </w:r>
      <w:r>
        <w:t xml:space="preserve">   Substance abuse    </w:t>
      </w:r>
      <w:r>
        <w:t xml:space="preserve">   Verbal abuse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 of Ethics</dc:title>
  <dcterms:created xsi:type="dcterms:W3CDTF">2021-10-11T04:17:02Z</dcterms:created>
  <dcterms:modified xsi:type="dcterms:W3CDTF">2021-10-11T04:17:02Z</dcterms:modified>
</cp:coreProperties>
</file>