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Cogentin (benzotropine)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numbness in fingers    </w:t>
      </w:r>
      <w:r>
        <w:t xml:space="preserve">   sensitivity to light    </w:t>
      </w:r>
      <w:r>
        <w:t xml:space="preserve">   double vision    </w:t>
      </w:r>
      <w:r>
        <w:t xml:space="preserve">   dry mouth    </w:t>
      </w:r>
      <w:r>
        <w:t xml:space="preserve">   upset stomach    </w:t>
      </w:r>
      <w:r>
        <w:t xml:space="preserve">   nausea    </w:t>
      </w:r>
      <w:r>
        <w:t xml:space="preserve">   excited    </w:t>
      </w:r>
      <w:r>
        <w:t xml:space="preserve">   feeling nervous    </w:t>
      </w:r>
      <w:r>
        <w:t xml:space="preserve">   drowsiness    </w:t>
      </w:r>
      <w:r>
        <w:t xml:space="preserve">   memory problems    </w:t>
      </w:r>
      <w:r>
        <w:t xml:space="preserve">   depressed mood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Cogentin (benzotropine)</dc:title>
  <dcterms:created xsi:type="dcterms:W3CDTF">2021-10-11T04:17:14Z</dcterms:created>
  <dcterms:modified xsi:type="dcterms:W3CDTF">2021-10-11T04:17:14Z</dcterms:modified>
</cp:coreProperties>
</file>