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in Colorado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 Mocking Burds or Rocky Mountain Canaries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nations first women to receive medals and honors 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38th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Resource Mined throughout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colorado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cliff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Peak that measures 14,115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Pittsburgh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Stone</w:t>
            </w:r>
          </w:p>
        </w:tc>
      </w:tr>
    </w:tbl>
    <w:p>
      <w:pPr>
        <w:pStyle w:val="WordBankLarge"/>
      </w:pPr>
      <w:r>
        <w:t xml:space="preserve">   Colorado    </w:t>
      </w:r>
      <w:r>
        <w:t xml:space="preserve">   Denver    </w:t>
      </w:r>
      <w:r>
        <w:t xml:space="preserve">   Broncos    </w:t>
      </w:r>
      <w:r>
        <w:t xml:space="preserve">   The Centennial State    </w:t>
      </w:r>
      <w:r>
        <w:t xml:space="preserve">   Nil Sine Numine    </w:t>
      </w:r>
      <w:r>
        <w:t xml:space="preserve">   Air Force Academy    </w:t>
      </w:r>
      <w:r>
        <w:t xml:space="preserve">   Colorado River    </w:t>
      </w:r>
      <w:r>
        <w:t xml:space="preserve">   The Rocky Mountains    </w:t>
      </w:r>
      <w:r>
        <w:t xml:space="preserve">   Lark Bunting    </w:t>
      </w:r>
      <w:r>
        <w:t xml:space="preserve">   Colorado Blue Spruce    </w:t>
      </w:r>
      <w:r>
        <w:t xml:space="preserve">   Aquamarine    </w:t>
      </w:r>
      <w:r>
        <w:t xml:space="preserve">   Rocky Mountain Blue Columbine    </w:t>
      </w:r>
      <w:r>
        <w:t xml:space="preserve">   Rocky Mountain Big Horn Sheep    </w:t>
      </w:r>
      <w:r>
        <w:t xml:space="preserve">   Pike's Peak    </w:t>
      </w:r>
      <w:r>
        <w:t xml:space="preserve">   Coal    </w:t>
      </w:r>
      <w:r>
        <w:t xml:space="preserve">   Burros    </w:t>
      </w:r>
      <w:r>
        <w:t xml:space="preserve">   reddish colored    </w:t>
      </w:r>
      <w:r>
        <w:t xml:space="preserve">   Pueblo    </w:t>
      </w:r>
      <w:r>
        <w:t xml:space="preserve">   Mesa Verde National Park    </w:t>
      </w:r>
      <w:r>
        <w:t xml:space="preserve">   Florence Rena Sabin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</dc:title>
  <dcterms:created xsi:type="dcterms:W3CDTF">2021-10-11T04:22:08Z</dcterms:created>
  <dcterms:modified xsi:type="dcterms:W3CDTF">2021-10-11T04:22:08Z</dcterms:modified>
</cp:coreProperties>
</file>