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Combined 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weather balloon    </w:t>
      </w:r>
      <w:r>
        <w:t xml:space="preserve">   gas    </w:t>
      </w:r>
      <w:r>
        <w:t xml:space="preserve">   aerosol container    </w:t>
      </w:r>
      <w:r>
        <w:t xml:space="preserve">   Kelvin    </w:t>
      </w:r>
      <w:r>
        <w:t xml:space="preserve">   inverse proprtion    </w:t>
      </w:r>
      <w:r>
        <w:t xml:space="preserve">   direct proportion    </w:t>
      </w:r>
      <w:r>
        <w:t xml:space="preserve">   Temperature    </w:t>
      </w:r>
      <w:r>
        <w:t xml:space="preserve">   Volume    </w:t>
      </w:r>
      <w:r>
        <w:t xml:space="preserve">   Pressure    </w:t>
      </w:r>
      <w:r>
        <w:t xml:space="preserve">   Gay Lussacs Law    </w:t>
      </w:r>
      <w:r>
        <w:t xml:space="preserve">   Charles Law    </w:t>
      </w:r>
      <w:r>
        <w:t xml:space="preserve">   Boyles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Gas Laws</dc:title>
  <dcterms:created xsi:type="dcterms:W3CDTF">2021-10-11T04:23:48Z</dcterms:created>
  <dcterms:modified xsi:type="dcterms:W3CDTF">2021-10-11T04:23:48Z</dcterms:modified>
</cp:coreProperties>
</file>