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sites of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ligaments    </w:t>
      </w:r>
      <w:r>
        <w:t xml:space="preserve">   windgalls    </w:t>
      </w:r>
      <w:r>
        <w:t xml:space="preserve">   bone spavin    </w:t>
      </w:r>
      <w:r>
        <w:t xml:space="preserve">   splints    </w:t>
      </w:r>
      <w:r>
        <w:t xml:space="preserve">   ringbone    </w:t>
      </w:r>
      <w:r>
        <w:t xml:space="preserve">   damage to back    </w:t>
      </w:r>
      <w:r>
        <w:t xml:space="preserve">   concussion injury    </w:t>
      </w:r>
      <w:r>
        <w:t xml:space="preserve">   rupture of tendons    </w:t>
      </w:r>
      <w:r>
        <w:t xml:space="preserve">   sprains    </w:t>
      </w:r>
      <w:r>
        <w:t xml:space="preserve">   fractures    </w:t>
      </w:r>
      <w:r>
        <w:t xml:space="preserve">   direct trauma    </w:t>
      </w:r>
      <w:r>
        <w:t xml:space="preserve">   cuts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sites of injury</dc:title>
  <dcterms:created xsi:type="dcterms:W3CDTF">2021-10-11T04:25:26Z</dcterms:created>
  <dcterms:modified xsi:type="dcterms:W3CDTF">2021-10-11T04:25:26Z</dcterms:modified>
</cp:coreProperties>
</file>