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pick or select from another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of” to choose”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 out; evoke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possessive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suffer a loss, to be deprived of, or to fail to keep possession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modifies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stop a vehicle; restraint used to slow an item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recommendations about what to do; guidance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everyone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illegal;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only to be used when discussing countable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 a measurable distance; physical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agree, to revive, or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modifies/describes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direction,path;part of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items that are not tightly fitted.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entirely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used for singular mass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contraction of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pause; to divide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rough or lacking refinement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comparison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recommend something(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is a contraction for “am not,” is not” are not” has not” and “have not”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pause; to divide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greater non-measurable depth, additionally.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 that time; next</w:t>
            </w:r>
          </w:p>
        </w:tc>
      </w:tr>
    </w:tbl>
    <w:p>
      <w:pPr>
        <w:pStyle w:val="WordBankLarge"/>
      </w:pPr>
      <w:r>
        <w:t xml:space="preserve">   Advise    </w:t>
      </w:r>
      <w:r>
        <w:t xml:space="preserve">   Advice    </w:t>
      </w:r>
      <w:r>
        <w:t xml:space="preserve">   Accept    </w:t>
      </w:r>
      <w:r>
        <w:t xml:space="preserve">   Except    </w:t>
      </w:r>
      <w:r>
        <w:t xml:space="preserve">   Break    </w:t>
      </w:r>
      <w:r>
        <w:t xml:space="preserve">   Break    </w:t>
      </w:r>
      <w:r>
        <w:t xml:space="preserve">   Brake    </w:t>
      </w:r>
      <w:r>
        <w:t xml:space="preserve">   Coarse    </w:t>
      </w:r>
      <w:r>
        <w:t xml:space="preserve">   Course    </w:t>
      </w:r>
      <w:r>
        <w:t xml:space="preserve">   Farther    </w:t>
      </w:r>
      <w:r>
        <w:t xml:space="preserve">   Further    </w:t>
      </w:r>
      <w:r>
        <w:t xml:space="preserve">   Elict    </w:t>
      </w:r>
      <w:r>
        <w:t xml:space="preserve">   Illict    </w:t>
      </w:r>
      <w:r>
        <w:t xml:space="preserve">   Ain't    </w:t>
      </w:r>
      <w:r>
        <w:t xml:space="preserve">   its    </w:t>
      </w:r>
      <w:r>
        <w:t xml:space="preserve">   It's    </w:t>
      </w:r>
      <w:r>
        <w:t xml:space="preserve">   Lose    </w:t>
      </w:r>
      <w:r>
        <w:t xml:space="preserve">   Loose    </w:t>
      </w:r>
      <w:r>
        <w:t xml:space="preserve">   Choose    </w:t>
      </w:r>
      <w:r>
        <w:t xml:space="preserve">   Chose    </w:t>
      </w:r>
      <w:r>
        <w:t xml:space="preserve">   than    </w:t>
      </w:r>
      <w:r>
        <w:t xml:space="preserve">   then    </w:t>
      </w:r>
      <w:r>
        <w:t xml:space="preserve">   Good    </w:t>
      </w:r>
      <w:r>
        <w:t xml:space="preserve">   good    </w:t>
      </w:r>
      <w:r>
        <w:t xml:space="preserve">   fewer    </w:t>
      </w:r>
      <w:r>
        <w:t xml:space="preserve">   Less    </w:t>
      </w:r>
      <w:r>
        <w:t xml:space="preserve">   Stationary     </w:t>
      </w:r>
      <w:r>
        <w:t xml:space="preserve">   Stationery    </w:t>
      </w:r>
      <w:r>
        <w:t xml:space="preserve">   altogether    </w:t>
      </w:r>
      <w:r>
        <w:t xml:space="preserve">   All together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2021-10-11T04:26:06Z</dcterms:created>
  <dcterms:modified xsi:type="dcterms:W3CDTF">2021-10-11T04:26:06Z</dcterms:modified>
</cp:coreProperties>
</file>