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Communities and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INTERNATIONAL    </w:t>
      </w:r>
      <w:r>
        <w:t xml:space="preserve">   DOMESTIC    </w:t>
      </w:r>
      <w:r>
        <w:t xml:space="preserve">   AVAILABILITY    </w:t>
      </w:r>
      <w:r>
        <w:t xml:space="preserve">   SCARCITY    </w:t>
      </w:r>
      <w:r>
        <w:t xml:space="preserve">   EXPORT    </w:t>
      </w:r>
      <w:r>
        <w:t xml:space="preserve">   IMPORT    </w:t>
      </w:r>
      <w:r>
        <w:t xml:space="preserve">   TRADE    </w:t>
      </w:r>
      <w:r>
        <w:t xml:space="preserve">   MANUFACTURE    </w:t>
      </w:r>
      <w:r>
        <w:t xml:space="preserve">   AGRICULTURE    </w:t>
      </w:r>
      <w:r>
        <w:t xml:space="preserve">   ASSEMBLYLINE    </w:t>
      </w:r>
      <w:r>
        <w:t xml:space="preserve">   BUDGET    </w:t>
      </w:r>
      <w:r>
        <w:t xml:space="preserve">   INCOME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Communities and Money</dc:title>
  <dcterms:created xsi:type="dcterms:W3CDTF">2021-10-11T04:25:38Z</dcterms:created>
  <dcterms:modified xsi:type="dcterms:W3CDTF">2021-10-11T04:25:38Z</dcterms:modified>
</cp:coreProperties>
</file>