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Comparison connectives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otherwise    </w:t>
      </w:r>
      <w:r>
        <w:t xml:space="preserve">   equally    </w:t>
      </w:r>
      <w:r>
        <w:t xml:space="preserve">   alternatively    </w:t>
      </w:r>
      <w:r>
        <w:t xml:space="preserve">   whereas    </w:t>
      </w:r>
      <w:r>
        <w:t xml:space="preserve">   inthesameway    </w:t>
      </w:r>
      <w:r>
        <w:t xml:space="preserve">   incontrast    </w:t>
      </w:r>
      <w:r>
        <w:t xml:space="preserve">   ontheotherhand    </w:t>
      </w:r>
      <w:r>
        <w:t xml:space="preserve">   however    </w:t>
      </w:r>
      <w:r>
        <w:t xml:space="preserve">   likewise    </w:t>
      </w:r>
      <w:r>
        <w:t xml:space="preserve">   similarly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Comparison connectives</dc:title>
  <dcterms:created xsi:type="dcterms:W3CDTF">2021-10-11T04:27:21Z</dcterms:created>
  <dcterms:modified xsi:type="dcterms:W3CDTF">2021-10-11T04:27:21Z</dcterms:modified>
</cp:coreProperties>
</file>