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citizen    </w:t>
      </w:r>
      <w:r>
        <w:t xml:space="preserve">   due process clause    </w:t>
      </w:r>
      <w:r>
        <w:t xml:space="preserve">   Federalist Party    </w:t>
      </w:r>
      <w:r>
        <w:t xml:space="preserve">   freedom of expression    </w:t>
      </w:r>
      <w:r>
        <w:t xml:space="preserve">   Judicial review    </w:t>
      </w:r>
      <w:r>
        <w:t xml:space="preserve">   Marbury v. Madison    </w:t>
      </w:r>
      <w:r>
        <w:t xml:space="preserve">   null and void    </w:t>
      </w:r>
      <w:r>
        <w:t xml:space="preserve">   opinion    </w:t>
      </w:r>
      <w:r>
        <w:t xml:space="preserve">   petition    </w:t>
      </w:r>
      <w:r>
        <w:t xml:space="preserve">   political parties    </w:t>
      </w:r>
      <w:r>
        <w:t xml:space="preserve">   redress of grievances    </w:t>
      </w:r>
      <w:r>
        <w:t xml:space="preserve">   Republican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Key Terms</dc:title>
  <dcterms:created xsi:type="dcterms:W3CDTF">2021-10-11T04:34:01Z</dcterms:created>
  <dcterms:modified xsi:type="dcterms:W3CDTF">2021-10-11T04:34:01Z</dcterms:modified>
</cp:coreProperties>
</file>