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Contact with the 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Arbitration    </w:t>
      </w:r>
      <w:r>
        <w:t xml:space="preserve">   Capacity    </w:t>
      </w:r>
      <w:r>
        <w:t xml:space="preserve">   Civil law    </w:t>
      </w:r>
      <w:r>
        <w:t xml:space="preserve">   Conciliation    </w:t>
      </w:r>
      <w:r>
        <w:t xml:space="preserve">   Contract    </w:t>
      </w:r>
      <w:r>
        <w:t xml:space="preserve">   Evidence    </w:t>
      </w:r>
      <w:r>
        <w:t xml:space="preserve">   Good behaviour bond    </w:t>
      </w:r>
      <w:r>
        <w:t xml:space="preserve">   Guarantor    </w:t>
      </w:r>
      <w:r>
        <w:t xml:space="preserve">   Legal aid    </w:t>
      </w:r>
      <w:r>
        <w:t xml:space="preserve">   Negligence    </w:t>
      </w:r>
      <w:r>
        <w:t xml:space="preserve">   Oath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with the civil law</dc:title>
  <dcterms:created xsi:type="dcterms:W3CDTF">2021-10-11T04:34:36Z</dcterms:created>
  <dcterms:modified xsi:type="dcterms:W3CDTF">2021-10-11T04:34:36Z</dcterms:modified>
</cp:coreProperties>
</file>