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en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Sofá    </w:t>
      </w:r>
      <w:r>
        <w:t xml:space="preserve">   Sala de estar    </w:t>
      </w:r>
      <w:r>
        <w:t xml:space="preserve">   Inodoro    </w:t>
      </w:r>
      <w:r>
        <w:t xml:space="preserve">   Cuarto de baño    </w:t>
      </w:r>
      <w:r>
        <w:t xml:space="preserve">   Horno    </w:t>
      </w:r>
      <w:r>
        <w:t xml:space="preserve">   Estufa    </w:t>
      </w:r>
      <w:r>
        <w:t xml:space="preserve">   Cocina    </w:t>
      </w:r>
      <w:r>
        <w:t xml:space="preserve">   Mesa    </w:t>
      </w:r>
      <w:r>
        <w:t xml:space="preserve">   Equipo de música    </w:t>
      </w:r>
      <w:r>
        <w:t xml:space="preserve">   Televisión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en la casa</dc:title>
  <dcterms:created xsi:type="dcterms:W3CDTF">2021-10-11T04:40:53Z</dcterms:created>
  <dcterms:modified xsi:type="dcterms:W3CDTF">2021-10-11T04:40:53Z</dcterms:modified>
</cp:coreProperties>
</file>