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Central and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Argentina    </w:t>
      </w:r>
      <w:r>
        <w:t xml:space="preserve">   Belize    </w:t>
      </w:r>
      <w:r>
        <w:t xml:space="preserve">   Bolivia    </w:t>
      </w:r>
      <w:r>
        <w:t xml:space="preserve">   Brazil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Ecuador    </w:t>
      </w:r>
      <w:r>
        <w:t xml:space="preserve">   El Salvador    </w:t>
      </w:r>
      <w:r>
        <w:t xml:space="preserve">   French Guiana    </w:t>
      </w:r>
      <w:r>
        <w:t xml:space="preserve">   Guatemala    </w:t>
      </w:r>
      <w:r>
        <w:t xml:space="preserve">   Guyana    </w:t>
      </w:r>
      <w:r>
        <w:t xml:space="preserve">   Honduras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Suriname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Central and South America</dc:title>
  <dcterms:created xsi:type="dcterms:W3CDTF">2021-10-11T04:43:00Z</dcterms:created>
  <dcterms:modified xsi:type="dcterms:W3CDTF">2021-10-11T04:43:00Z</dcterms:modified>
</cp:coreProperties>
</file>