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Crossword_puzzle_Muscular System NASM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no joint cavity, connective tissue, or cartilage; little to no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supports, protects, allows bodily movement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skull, rib cage, and vertebral column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projection protruding from a bone; muscles, tendons, and ligaments can attach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upper and lower extremities, shoulder and pelvic girdles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chemical messengers that transport impulses from nerve to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flattened or indented portions of a bone; can be muscle attachment sites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smaller size; slower to produce tension; fatigue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connects bone to bone; little blood supply; slow to heal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attach directly to vertebrae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one motor neuron and the muscle fibers it connects with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Larger size; quick to produce tension; fatigue quickly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attach from pelvis to spine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contraction of a muscle generated by neural stimulation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joint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thick and thin filaments slide past one another, shortening the entire sarcomere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shoulders, hips; most mobile, all three planes of motion joint type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synovial joints that roll, slide, and spin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bundle of individual muscle fibers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cellular components and myo fibrils encased in a plasma membrane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held together by joint capsule and ligaments; greatest capacity for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attach spine and/or pelvis to extremities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elbows, ankles; sagittal plane movement joint types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connects muscle to bone; provide anchor for muscles to produce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produces muscular contraction; repeating sections of actin and myosin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outer layer of connective tissue surrounding a muscle</w:t>
            </w:r>
          </w:p>
        </w:tc>
      </w:tr>
    </w:tbl>
    <w:p>
      <w:pPr>
        <w:pStyle w:val="WordBankLarge"/>
      </w:pPr>
      <w:r>
        <w:t xml:space="preserve">   Tendons    </w:t>
      </w:r>
      <w:r>
        <w:t xml:space="preserve">   Fascia    </w:t>
      </w:r>
      <w:r>
        <w:t xml:space="preserve">   Fascicles    </w:t>
      </w:r>
      <w:r>
        <w:t xml:space="preserve">   Muscle fiber    </w:t>
      </w:r>
      <w:r>
        <w:t xml:space="preserve">   Sacromere    </w:t>
      </w:r>
      <w:r>
        <w:t xml:space="preserve">   Sliding filament theory    </w:t>
      </w:r>
      <w:r>
        <w:t xml:space="preserve">   Type 1 (slow twitch) muscle tissue    </w:t>
      </w:r>
      <w:r>
        <w:t xml:space="preserve">   Type II (Fast Twitch) Muscle Tissue    </w:t>
      </w:r>
      <w:r>
        <w:t xml:space="preserve">   Motor unit    </w:t>
      </w:r>
      <w:r>
        <w:t xml:space="preserve">   Neural activation    </w:t>
      </w:r>
      <w:r>
        <w:t xml:space="preserve">   Neurotransmitters    </w:t>
      </w:r>
      <w:r>
        <w:t xml:space="preserve">   Local stabilization system    </w:t>
      </w:r>
      <w:r>
        <w:t xml:space="preserve">   Global stabilization system    </w:t>
      </w:r>
      <w:r>
        <w:t xml:space="preserve">   movement system    </w:t>
      </w:r>
      <w:r>
        <w:t xml:space="preserve">   axial skeleton    </w:t>
      </w:r>
      <w:r>
        <w:t xml:space="preserve">   Appendicular Skeleton    </w:t>
      </w:r>
      <w:r>
        <w:t xml:space="preserve">   Skeletal System functions    </w:t>
      </w:r>
      <w:r>
        <w:t xml:space="preserve">   depressions    </w:t>
      </w:r>
      <w:r>
        <w:t xml:space="preserve">   process    </w:t>
      </w:r>
      <w:r>
        <w:t xml:space="preserve">   ligaments    </w:t>
      </w:r>
      <w:r>
        <w:t xml:space="preserve">   arthrokinematics    </w:t>
      </w:r>
      <w:r>
        <w:t xml:space="preserve">   non-synovial joints    </w:t>
      </w:r>
      <w:r>
        <w:t xml:space="preserve">   Synovial Joints    </w:t>
      </w:r>
      <w:r>
        <w:t xml:space="preserve">   Major motion types    </w:t>
      </w:r>
      <w:r>
        <w:t xml:space="preserve">   Hinge    </w:t>
      </w:r>
      <w:r>
        <w:t xml:space="preserve">   Ball-and-socket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Crossword_puzzle_Muscular System NASM </dc:title>
  <dcterms:created xsi:type="dcterms:W3CDTF">2021-10-11T04:57:50Z</dcterms:created>
  <dcterms:modified xsi:type="dcterms:W3CDTF">2021-10-11T04:57:50Z</dcterms:modified>
</cp:coreProperties>
</file>