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 familiar de tradiciones y costumbres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pass on; transmit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(site)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contribute, to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inherit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maintain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accomplish, fulfill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get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entertain, to amuse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customs and traditions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means of,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of good morals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immediate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promote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family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keep in mind, realize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offer,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enjoy</w:t>
            </w:r>
          </w:p>
        </w:tc>
      </w:tr>
    </w:tbl>
    <w:p>
      <w:pPr>
        <w:pStyle w:val="WordBankLarge"/>
      </w:pPr>
      <w:r>
        <w:t xml:space="preserve">   a continuación    </w:t>
      </w:r>
      <w:r>
        <w:t xml:space="preserve">   aportar    </w:t>
      </w:r>
      <w:r>
        <w:t xml:space="preserve">   brindar    </w:t>
      </w:r>
      <w:r>
        <w:t xml:space="preserve">    la cercanía    </w:t>
      </w:r>
      <w:r>
        <w:t xml:space="preserve">   el comportamiento    </w:t>
      </w:r>
      <w:r>
        <w:t xml:space="preserve">    el conjunto de bienes culturales    </w:t>
      </w:r>
      <w:r>
        <w:t xml:space="preserve">   los consejos    </w:t>
      </w:r>
      <w:r>
        <w:t xml:space="preserve">   las costumbres    </w:t>
      </w:r>
      <w:r>
        <w:t xml:space="preserve">   desarrollar     </w:t>
      </w:r>
      <w:r>
        <w:t xml:space="preserve">   disfrutar    </w:t>
      </w:r>
      <w:r>
        <w:t xml:space="preserve">   entretener    </w:t>
      </w:r>
      <w:r>
        <w:t xml:space="preserve">   fomentar    </w:t>
      </w:r>
      <w:r>
        <w:t xml:space="preserve">   heredar    </w:t>
      </w:r>
      <w:r>
        <w:t xml:space="preserve">   los integrantes    </w:t>
      </w:r>
      <w:r>
        <w:t xml:space="preserve">   el legado    </w:t>
      </w:r>
      <w:r>
        <w:t xml:space="preserve">   mantener    </w:t>
      </w:r>
      <w:r>
        <w:t xml:space="preserve">   el núcleo familiar    </w:t>
      </w:r>
      <w:r>
        <w:t xml:space="preserve">   perderse    </w:t>
      </w:r>
      <w:r>
        <w:t xml:space="preserve">   por medio de    </w:t>
      </w:r>
      <w:r>
        <w:t xml:space="preserve">   realizar    </w:t>
      </w:r>
      <w:r>
        <w:t xml:space="preserve">   sencillo    </w:t>
      </w:r>
      <w:r>
        <w:t xml:space="preserve">   sentirse    </w:t>
      </w:r>
      <w:r>
        <w:t xml:space="preserve">   el sitio    </w:t>
      </w:r>
      <w:r>
        <w:t xml:space="preserve">   tener en cuenta    </w:t>
      </w:r>
      <w:r>
        <w:t xml:space="preserve">   transmitir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familiar de tradiciones y costumbres</dc:title>
  <dcterms:created xsi:type="dcterms:W3CDTF">2021-10-11T04:59:23Z</dcterms:created>
  <dcterms:modified xsi:type="dcterms:W3CDTF">2021-10-11T04:59:23Z</dcterms:modified>
</cp:coreProperties>
</file>