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Cuardach Focal an Cháisc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uibheacha    </w:t>
      </w:r>
      <w:r>
        <w:t xml:space="preserve">    sicín    </w:t>
      </w:r>
      <w:r>
        <w:t xml:space="preserve">   seacláid    </w:t>
      </w:r>
      <w:r>
        <w:t xml:space="preserve">   preabadh     </w:t>
      </w:r>
      <w:r>
        <w:t xml:space="preserve">   milseáin    </w:t>
      </w:r>
      <w:r>
        <w:t xml:space="preserve">   luancásca     </w:t>
      </w:r>
      <w:r>
        <w:t xml:space="preserve">   domhnachcásca     </w:t>
      </w:r>
      <w:r>
        <w:t xml:space="preserve">   coinín    </w:t>
      </w:r>
      <w:r>
        <w:t xml:space="preserve">    ciseán     </w:t>
      </w:r>
      <w:r>
        <w:t xml:space="preserve">   ancháisc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Focal an Cháisc</dc:title>
  <dcterms:created xsi:type="dcterms:W3CDTF">2021-10-11T05:00:24Z</dcterms:created>
  <dcterms:modified xsi:type="dcterms:W3CDTF">2021-10-11T05:00:24Z</dcterms:modified>
</cp:coreProperties>
</file>