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Cuardach focail t-eol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Rilíf    </w:t>
      </w:r>
      <w:r>
        <w:t xml:space="preserve">   treibhanna    </w:t>
      </w:r>
      <w:r>
        <w:t xml:space="preserve">   Scroisseann    </w:t>
      </w:r>
      <w:r>
        <w:t xml:space="preserve">   Comhshúillú    </w:t>
      </w:r>
      <w:r>
        <w:t xml:space="preserve">   Tírdhéach    </w:t>
      </w:r>
      <w:r>
        <w:t xml:space="preserve">   Imbhuallan    </w:t>
      </w:r>
      <w:r>
        <w:t xml:space="preserve">   Gallán    </w:t>
      </w:r>
      <w:r>
        <w:t xml:space="preserve">   Fásaigh    </w:t>
      </w:r>
      <w:r>
        <w:t xml:space="preserve">   Fairsing    </w:t>
      </w:r>
      <w:r>
        <w:t xml:space="preserve">   Óasais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Cuardach focail t-eol</dc:title>
  <dcterms:created xsi:type="dcterms:W3CDTF">2021-10-11T05:00:22Z</dcterms:created>
  <dcterms:modified xsi:type="dcterms:W3CDTF">2021-10-11T05:00:22Z</dcterms:modified>
</cp:coreProperties>
</file>