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Competence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cultural cues    </w:t>
      </w:r>
      <w:r>
        <w:t xml:space="preserve">   communication    </w:t>
      </w:r>
      <w:r>
        <w:t xml:space="preserve">   Society    </w:t>
      </w:r>
      <w:r>
        <w:t xml:space="preserve">   Norms    </w:t>
      </w:r>
      <w:r>
        <w:t xml:space="preserve">   Globalization    </w:t>
      </w:r>
      <w:r>
        <w:t xml:space="preserve">   Ethnocentrism    </w:t>
      </w:r>
      <w:r>
        <w:t xml:space="preserve">   Cultural universals    </w:t>
      </w:r>
      <w:r>
        <w:t xml:space="preserve">   Cultural relativism    </w:t>
      </w:r>
      <w:r>
        <w:t xml:space="preserve">   Values    </w:t>
      </w:r>
      <w:r>
        <w:t xml:space="preserve">   cultural competence    </w:t>
      </w:r>
      <w:r>
        <w:t xml:space="preserve">   culture    </w:t>
      </w:r>
      <w:r>
        <w:t xml:space="preserve">   biases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Competence</dc:title>
  <dcterms:created xsi:type="dcterms:W3CDTF">2021-10-11T05:01:08Z</dcterms:created>
  <dcterms:modified xsi:type="dcterms:W3CDTF">2021-10-11T05:01:08Z</dcterms:modified>
</cp:coreProperties>
</file>