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Culture in Germany After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gender roles    </w:t>
      </w:r>
      <w:r>
        <w:t xml:space="preserve">   civilization    </w:t>
      </w:r>
      <w:r>
        <w:t xml:space="preserve">   language    </w:t>
      </w:r>
      <w:r>
        <w:t xml:space="preserve">   technology    </w:t>
      </w:r>
      <w:r>
        <w:t xml:space="preserve">   value    </w:t>
      </w:r>
      <w:r>
        <w:t xml:space="preserve">   laws    </w:t>
      </w:r>
      <w:r>
        <w:t xml:space="preserve">   religion    </w:t>
      </w:r>
      <w:r>
        <w:t xml:space="preserve">   beliefs    </w:t>
      </w:r>
      <w:r>
        <w:t xml:space="preserve">   culture    </w:t>
      </w:r>
      <w:r>
        <w:t xml:space="preserve">   ethnic groups    </w:t>
      </w:r>
      <w:r>
        <w:t xml:space="preserve">   nationalism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in Germany After WW1</dc:title>
  <dcterms:created xsi:type="dcterms:W3CDTF">2021-10-11T05:01:29Z</dcterms:created>
  <dcterms:modified xsi:type="dcterms:W3CDTF">2021-10-11T05:01:29Z</dcterms:modified>
</cp:coreProperties>
</file>