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Cure Fore the Mentally 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Dorothea dix    </w:t>
      </w:r>
      <w:r>
        <w:t xml:space="preserve">   improving care    </w:t>
      </w:r>
      <w:r>
        <w:t xml:space="preserve">   leading figure    </w:t>
      </w:r>
      <w:r>
        <w:t xml:space="preserve">   new institution    </w:t>
      </w:r>
      <w:r>
        <w:t xml:space="preserve">   thirty two    </w:t>
      </w:r>
      <w:r>
        <w:t xml:space="preserve">   samuel gridley    </w:t>
      </w:r>
      <w:r>
        <w:t xml:space="preserve">   charles sumner    </w:t>
      </w:r>
      <w:r>
        <w:t xml:space="preserve">   horace mann    </w:t>
      </w:r>
      <w:r>
        <w:t xml:space="preserve">   reformer    </w:t>
      </w:r>
      <w:r>
        <w:t xml:space="preserve">   teacher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Cure Fore the Mentally ill</dc:title>
  <dcterms:created xsi:type="dcterms:W3CDTF">2021-10-11T05:03:22Z</dcterms:created>
  <dcterms:modified xsi:type="dcterms:W3CDTF">2021-10-11T05:03:22Z</dcterms:modified>
</cp:coreProperties>
</file>