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Oxycodone    </w:t>
      </w:r>
      <w:r>
        <w:t xml:space="preserve">   DEA Number    </w:t>
      </w:r>
      <w:r>
        <w:t xml:space="preserve">   Xanax    </w:t>
      </w:r>
      <w:r>
        <w:t xml:space="preserve">   Pharmacist    </w:t>
      </w:r>
      <w:r>
        <w:t xml:space="preserve">   Texas    </w:t>
      </w:r>
      <w:r>
        <w:t xml:space="preserve">   Control Substance    </w:t>
      </w:r>
      <w:r>
        <w:t xml:space="preserve">   Drugs    </w:t>
      </w:r>
      <w:r>
        <w:t xml:space="preserve">   Controlled Substances Act    </w:t>
      </w:r>
      <w:r>
        <w:t xml:space="preserve">   Pharmacy Technician    </w:t>
      </w:r>
      <w:r>
        <w:t xml:space="preserve">   DEA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</dc:title>
  <dcterms:created xsi:type="dcterms:W3CDTF">2021-10-11T05:14:13Z</dcterms:created>
  <dcterms:modified xsi:type="dcterms:W3CDTF">2021-10-11T05:14:13Z</dcterms:modified>
</cp:coreProperties>
</file>