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DIFFUSE TOXIC GOITER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PERIORBITAL EDEMA    </w:t>
      </w:r>
      <w:r>
        <w:t xml:space="preserve">   OSTEOPOROSIS    </w:t>
      </w:r>
      <w:r>
        <w:t xml:space="preserve">   THYROID CRISIS    </w:t>
      </w:r>
      <w:r>
        <w:t xml:space="preserve">   CARBIMAZOLE    </w:t>
      </w:r>
      <w:r>
        <w:t xml:space="preserve">   GRAVES DISEASE    </w:t>
      </w:r>
      <w:r>
        <w:t xml:space="preserve">   DERMOPATHY    </w:t>
      </w:r>
      <w:r>
        <w:t xml:space="preserve">   HYPERTHYROIDISM    </w:t>
      </w:r>
      <w:r>
        <w:t xml:space="preserve">   EXOPTHALMOS    </w:t>
      </w:r>
      <w:r>
        <w:t xml:space="preserve">   GOITROGENS    </w:t>
      </w:r>
      <w:r>
        <w:t xml:space="preserve">   THYROTOXICOSIS    </w:t>
      </w:r>
      <w:r>
        <w:t xml:space="preserve">   BASEDOW'S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DIFFUSE TOXIC GOITER</dc:title>
  <dcterms:created xsi:type="dcterms:W3CDTF">2021-10-11T05:26:53Z</dcterms:created>
  <dcterms:modified xsi:type="dcterms:W3CDTF">2021-10-11T05:26:53Z</dcterms:modified>
</cp:coreProperties>
</file>