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DUI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alcoholism    </w:t>
      </w:r>
      <w:r>
        <w:t xml:space="preserve">   blood alcohol content    </w:t>
      </w:r>
      <w:r>
        <w:t xml:space="preserve">   depressant    </w:t>
      </w:r>
      <w:r>
        <w:t xml:space="preserve">   designated driver    </w:t>
      </w:r>
      <w:r>
        <w:t xml:space="preserve">   euphoria    </w:t>
      </w:r>
      <w:r>
        <w:t xml:space="preserve">   inhibitions    </w:t>
      </w:r>
      <w:r>
        <w:t xml:space="preserve">   nystagmus    </w:t>
      </w:r>
      <w:r>
        <w:t xml:space="preserve">   perscription medicine    </w:t>
      </w:r>
      <w:r>
        <w:t xml:space="preserve">   synergistic effect    </w:t>
      </w:r>
      <w:r>
        <w:t xml:space="preserve">   zero tolerance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 Puzzle</dc:title>
  <dcterms:created xsi:type="dcterms:W3CDTF">2021-10-11T05:44:21Z</dcterms:created>
  <dcterms:modified xsi:type="dcterms:W3CDTF">2021-10-11T05:44:21Z</dcterms:modified>
</cp:coreProperties>
</file>