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Dam Busters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Ascending or descending by semitones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a melody at a higher or lower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Plucking the strings of violin, viola, cello or double bass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concluding section to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Played three notes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fifth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Theme presented in longer note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unaccented note or notes preceding the main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Based on notes of the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fourth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Detached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Dotted rhythm/A long dotted note followed by a shorter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note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 grand and noble 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interruption to a perfect cadence V-VI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neighbouring note that is a step higher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getting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Contrary Motion/In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flourish or ceremonial tune usually played on brass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ending cadence V-I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Stressing the weak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Getting 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secondary melody accompanying the main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a segment of a musical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Theme presented in shorter note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sustained or repeated note (usually the tonic or dominant)</w:t>
            </w:r>
          </w:p>
        </w:tc>
      </w:tr>
    </w:tbl>
    <w:p>
      <w:pPr>
        <w:pStyle w:val="WordBankLarge"/>
      </w:pPr>
      <w:r>
        <w:t xml:space="preserve">   Tonic    </w:t>
      </w:r>
      <w:r>
        <w:t xml:space="preserve">   Dominant    </w:t>
      </w:r>
      <w:r>
        <w:t xml:space="preserve">   Subdominant    </w:t>
      </w:r>
      <w:r>
        <w:t xml:space="preserve">   Pedal    </w:t>
      </w:r>
      <w:r>
        <w:t xml:space="preserve">   Fragmented    </w:t>
      </w:r>
      <w:r>
        <w:t xml:space="preserve">   Auxiliary note    </w:t>
      </w:r>
      <w:r>
        <w:t xml:space="preserve">   Diminution    </w:t>
      </w:r>
      <w:r>
        <w:t xml:space="preserve">   Augmentation    </w:t>
      </w:r>
      <w:r>
        <w:t xml:space="preserve">   Sequence    </w:t>
      </w:r>
      <w:r>
        <w:t xml:space="preserve">   Upbeat    </w:t>
      </w:r>
      <w:r>
        <w:t xml:space="preserve">   Triadic    </w:t>
      </w:r>
      <w:r>
        <w:t xml:space="preserve">   Dotted rhythm    </w:t>
      </w:r>
      <w:r>
        <w:t xml:space="preserve">   Countermelody    </w:t>
      </w:r>
      <w:r>
        <w:t xml:space="preserve">   Modulation    </w:t>
      </w:r>
      <w:r>
        <w:t xml:space="preserve">   Thirds    </w:t>
      </w:r>
      <w:r>
        <w:t xml:space="preserve">   Perfect cadence    </w:t>
      </w:r>
      <w:r>
        <w:t xml:space="preserve">   Interrupted cadence    </w:t>
      </w:r>
      <w:r>
        <w:t xml:space="preserve">   Contrary Motion    </w:t>
      </w:r>
      <w:r>
        <w:t xml:space="preserve">   Grandioso    </w:t>
      </w:r>
      <w:r>
        <w:t xml:space="preserve">   Coda    </w:t>
      </w:r>
      <w:r>
        <w:t xml:space="preserve">   Crescendo    </w:t>
      </w:r>
      <w:r>
        <w:t xml:space="preserve">   Fortissimo    </w:t>
      </w:r>
      <w:r>
        <w:t xml:space="preserve">   Fanfare    </w:t>
      </w:r>
      <w:r>
        <w:t xml:space="preserve">   Chromatic    </w:t>
      </w:r>
      <w:r>
        <w:t xml:space="preserve">   Pizzicato    </w:t>
      </w:r>
      <w:r>
        <w:t xml:space="preserve">   Rallentando    </w:t>
      </w:r>
      <w:r>
        <w:t xml:space="preserve">   Molto    </w:t>
      </w:r>
      <w:r>
        <w:t xml:space="preserve">   Staccato    </w:t>
      </w:r>
      <w:r>
        <w:t xml:space="preserve">   Legato    </w:t>
      </w:r>
      <w:r>
        <w:t xml:space="preserve">   Syncopation/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 Busters</dc:title>
  <dcterms:created xsi:type="dcterms:W3CDTF">2021-10-11T05:08:17Z</dcterms:created>
  <dcterms:modified xsi:type="dcterms:W3CDTF">2021-10-11T05:08:17Z</dcterms:modified>
</cp:coreProperties>
</file>