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supportive care    </w:t>
      </w:r>
      <w:r>
        <w:t xml:space="preserve">   terminal    </w:t>
      </w:r>
      <w:r>
        <w:t xml:space="preserve">   hospice    </w:t>
      </w:r>
      <w:r>
        <w:t xml:space="preserve">   depression    </w:t>
      </w:r>
      <w:r>
        <w:t xml:space="preserve">   anger    </w:t>
      </w:r>
      <w:r>
        <w:t xml:space="preserve">   bargaining    </w:t>
      </w:r>
      <w:r>
        <w:t xml:space="preserve">   denial    </w:t>
      </w:r>
      <w:r>
        <w:t xml:space="preserve">   acceptance    </w:t>
      </w:r>
      <w:r>
        <w:t xml:space="preserve">   moribund    </w:t>
      </w:r>
      <w:r>
        <w:t xml:space="preserve">   postmortem    </w:t>
      </w:r>
      <w:r>
        <w:t xml:space="preserve">   rigor mortis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Dying</dc:title>
  <dcterms:created xsi:type="dcterms:W3CDTF">2021-10-11T05:14:04Z</dcterms:created>
  <dcterms:modified xsi:type="dcterms:W3CDTF">2021-10-11T05:14:04Z</dcterms:modified>
</cp:coreProperties>
</file>