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Debit and Credit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Chart of Accounts    </w:t>
      </w:r>
      <w:r>
        <w:t xml:space="preserve">   T account    </w:t>
      </w:r>
      <w:r>
        <w:t xml:space="preserve">   Prepaid Insurance    </w:t>
      </w:r>
      <w:r>
        <w:t xml:space="preserve">   Cash    </w:t>
      </w:r>
      <w:r>
        <w:t xml:space="preserve">   Owner's draw    </w:t>
      </w:r>
      <w:r>
        <w:t xml:space="preserve">   Owner's Equity    </w:t>
      </w:r>
      <w:r>
        <w:t xml:space="preserve">   Liability    </w:t>
      </w:r>
      <w:r>
        <w:t xml:space="preserve">   Asset    </w:t>
      </w:r>
      <w:r>
        <w:t xml:space="preserve">   Right side    </w:t>
      </w:r>
      <w:r>
        <w:t xml:space="preserve">   Left side    </w:t>
      </w:r>
      <w:r>
        <w:t xml:space="preserve">   Normal balance    </w:t>
      </w:r>
      <w:r>
        <w:t xml:space="preserve">   Credit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Debit and Credit Word Search</dc:title>
  <dcterms:created xsi:type="dcterms:W3CDTF">2021-10-11T05:15:39Z</dcterms:created>
  <dcterms:modified xsi:type="dcterms:W3CDTF">2021-10-11T05:15:39Z</dcterms:modified>
</cp:coreProperties>
</file>